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18" w:rsidRDefault="00363FDA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陵川县自然资源局涉企检查计划</w:t>
      </w:r>
    </w:p>
    <w:p w:rsidR="00E65318" w:rsidRDefault="00363FD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65318" w:rsidRDefault="00363FD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山西省严格规范涉企行政检查的若干措施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进一步优化营商环境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坚持“依法监管、精准</w:t>
      </w:r>
      <w:r>
        <w:rPr>
          <w:rFonts w:ascii="仿宋_GB2312" w:eastAsia="仿宋_GB2312" w:hAnsi="仿宋_GB2312" w:cs="仿宋_GB2312" w:hint="eastAsia"/>
          <w:sz w:val="32"/>
          <w:szCs w:val="32"/>
        </w:rPr>
        <w:t>高效</w:t>
      </w:r>
      <w:r>
        <w:rPr>
          <w:rFonts w:ascii="仿宋_GB2312" w:eastAsia="仿宋_GB2312" w:hAnsi="仿宋_GB2312" w:cs="仿宋_GB2312" w:hint="eastAsia"/>
          <w:sz w:val="32"/>
          <w:szCs w:val="32"/>
        </w:rPr>
        <w:t>、减轻负担”原则，规范涉企检查行为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现结合我县自然资源工作实际，制定以下检查计划。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65318" w:rsidRDefault="00363FD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一、检查事项及法律依据</w:t>
      </w:r>
    </w:p>
    <w:p w:rsidR="00E65318" w:rsidRDefault="00363FD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一）对有证矿山企业超层越界的行政检查。</w:t>
      </w:r>
      <w:r w:rsidR="00060647">
        <w:rPr>
          <w:rFonts w:ascii="仿宋_GB2312" w:eastAsia="仿宋_GB2312" w:hAnsi="仿宋_GB2312" w:cs="仿宋_GB2312" w:hint="eastAsia"/>
          <w:sz w:val="32"/>
          <w:szCs w:val="32"/>
        </w:rPr>
        <w:t>依据《中华人民共和国矿产资源法》第五十六条、五十七条，</w:t>
      </w:r>
      <w:r>
        <w:rPr>
          <w:rFonts w:ascii="仿宋_GB2312" w:eastAsia="仿宋_GB2312" w:hAnsi="仿宋_GB2312" w:cs="仿宋_GB2312" w:hint="eastAsia"/>
          <w:sz w:val="32"/>
          <w:szCs w:val="32"/>
        </w:rPr>
        <w:t>《山西省矿产资源管理条例》第二十六条和晋城市规划和自然资源局印发的《矿山企业超层越界监督检查工作机制（试行）》。</w:t>
      </w:r>
    </w:p>
    <w:p w:rsidR="00E65318" w:rsidRDefault="00363FD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（二）对地图市场的行政检查。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>
        <w:rPr>
          <w:rFonts w:ascii="楷体_GB2312" w:eastAsia="楷体_GB2312" w:hAnsi="楷体_GB2312" w:cs="楷体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地图管理条例》第四十二条。</w:t>
      </w:r>
    </w:p>
    <w:p w:rsidR="00E65318" w:rsidRDefault="00363FD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二、检查主体与对象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65318" w:rsidRDefault="00363FD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（一）实施主体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陵川县自然资源局。</w:t>
      </w:r>
    </w:p>
    <w:p w:rsidR="00E65318" w:rsidRDefault="00363FD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对有证矿山企业超层越界的行政检查。牵头股室：矿产资源管理股；配合单位：各基层工作站。</w:t>
      </w:r>
    </w:p>
    <w:p w:rsidR="00E65318" w:rsidRDefault="00363FD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对地图市场的行政检查。牵头股室：确权登记和调查监测股。</w:t>
      </w:r>
    </w:p>
    <w:p w:rsidR="00E65318" w:rsidRDefault="00363FD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（二）检查对象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有证矿山企业；地图销售企业。</w:t>
      </w:r>
    </w:p>
    <w:p w:rsidR="00E65318" w:rsidRDefault="00363FD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三、检查内容</w:t>
      </w:r>
    </w:p>
    <w:p w:rsidR="00E65318" w:rsidRDefault="00363FDA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（一）对有证矿山企业超层越界的行政检查。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重点检查企业是否存在超层越界违法开采行为。</w:t>
      </w:r>
    </w:p>
    <w:p w:rsidR="00E65318" w:rsidRDefault="00363FD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（二）对地图市场的行政检查。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重点检查是否存在</w:t>
      </w:r>
      <w:r>
        <w:rPr>
          <w:rFonts w:ascii="仿宋_GB2312" w:eastAsia="仿宋_GB2312" w:hAnsi="仿宋_GB2312" w:cs="仿宋_GB2312" w:hint="eastAsia"/>
          <w:sz w:val="32"/>
          <w:szCs w:val="32"/>
        </w:rPr>
        <w:t>违反“一个中国”原则的政治性“问题地图”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是否存在</w:t>
      </w:r>
      <w:r>
        <w:rPr>
          <w:rFonts w:ascii="仿宋_GB2312" w:eastAsia="仿宋_GB2312" w:hAnsi="仿宋_GB2312" w:cs="仿宋_GB2312" w:hint="eastAsia"/>
          <w:sz w:val="32"/>
          <w:szCs w:val="32"/>
        </w:rPr>
        <w:t>未经行政许可在互联网上擅自发布重要地理信息数据、展会公开展示的涉军涉密“问题地图”</w:t>
      </w:r>
      <w:r>
        <w:rPr>
          <w:rFonts w:ascii="仿宋_GB2312" w:eastAsia="仿宋_GB2312" w:hAnsi="仿宋_GB2312" w:cs="仿宋_GB2312" w:hint="eastAsia"/>
          <w:sz w:val="32"/>
          <w:szCs w:val="32"/>
        </w:rPr>
        <w:t>等违法违规</w:t>
      </w:r>
      <w:r>
        <w:rPr>
          <w:rFonts w:ascii="仿宋_GB2312" w:eastAsia="仿宋_GB2312" w:hAnsi="仿宋_GB2312" w:cs="仿宋_GB2312" w:hint="eastAsia"/>
          <w:sz w:val="32"/>
          <w:szCs w:val="32"/>
        </w:rPr>
        <w:t>行为。</w:t>
      </w:r>
    </w:p>
    <w:p w:rsidR="00E65318" w:rsidRDefault="00363FD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检查方式</w:t>
      </w:r>
    </w:p>
    <w:p w:rsidR="00E65318" w:rsidRDefault="00363FD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1.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现场检查：牵头股室按照日常监管工作要求入企检查。</w:t>
      </w:r>
    </w:p>
    <w:p w:rsidR="00E65318" w:rsidRDefault="00363FD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双随机</w:t>
      </w:r>
      <w:r>
        <w:rPr>
          <w:rFonts w:ascii="仿宋_GB2312" w:eastAsia="仿宋_GB2312" w:hAnsi="仿宋_GB2312" w:cs="仿宋_GB2312" w:hint="eastAsia"/>
          <w:sz w:val="32"/>
          <w:szCs w:val="32"/>
        </w:rPr>
        <w:t>抽</w:t>
      </w:r>
      <w:r>
        <w:rPr>
          <w:rFonts w:ascii="仿宋_GB2312" w:eastAsia="仿宋_GB2312" w:hAnsi="仿宋_GB2312" w:cs="仿宋_GB2312" w:hint="eastAsia"/>
          <w:sz w:val="32"/>
          <w:szCs w:val="32"/>
        </w:rPr>
        <w:t>查：通过省级“双随机、一公开”监管平台，随机抽取检查对象和执法人员，全程留痕；</w:t>
      </w:r>
    </w:p>
    <w:p w:rsidR="00E65318" w:rsidRDefault="00363FD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专项检查：针对投诉举报、媒体曝光或上级部署的特定事项开展定向检查</w:t>
      </w:r>
    </w:p>
    <w:p w:rsidR="00E65318" w:rsidRDefault="00363FD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联合检查：对同一企业涉及多部门的检查事项，由牵头部门组织联合执法，避免重复检查。</w:t>
      </w:r>
    </w:p>
    <w:p w:rsidR="00E65318" w:rsidRDefault="00363FDA">
      <w:pPr>
        <w:spacing w:line="600" w:lineRule="exact"/>
        <w:ind w:firstLineChars="200" w:firstLine="640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五、检查频次上限</w:t>
      </w:r>
    </w:p>
    <w:p w:rsidR="00E65318" w:rsidRDefault="00363FDA">
      <w:pPr>
        <w:pStyle w:val="a6"/>
        <w:ind w:left="720" w:firstLineChars="0" w:firstLine="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对有证矿山企业超层越界的行政检查频次上限</w:t>
      </w:r>
    </w:p>
    <w:p w:rsidR="00E65318" w:rsidRDefault="00363FDA">
      <w:pPr>
        <w:pStyle w:val="a6"/>
        <w:spacing w:line="560" w:lineRule="exact"/>
        <w:ind w:left="720" w:firstLineChars="0" w:firstLine="0"/>
        <w:rPr>
          <w:rFonts w:ascii="仿宋_GB2312" w:eastAsia="仿宋_GB2312"/>
          <w:spacing w:val="2"/>
          <w:sz w:val="32"/>
          <w:szCs w:val="32"/>
        </w:rPr>
      </w:pPr>
      <w:r>
        <w:rPr>
          <w:rFonts w:ascii="仿宋_GB2312" w:eastAsia="仿宋_GB2312" w:hint="eastAsia"/>
          <w:spacing w:val="2"/>
          <w:sz w:val="32"/>
          <w:szCs w:val="32"/>
        </w:rPr>
        <w:t>1.</w:t>
      </w:r>
      <w:r>
        <w:rPr>
          <w:rFonts w:ascii="仿宋_GB2312" w:eastAsia="仿宋_GB2312" w:hint="eastAsia"/>
          <w:spacing w:val="2"/>
          <w:sz w:val="32"/>
          <w:szCs w:val="32"/>
        </w:rPr>
        <w:t>自然资源基层所（站）每月</w:t>
      </w:r>
      <w:r>
        <w:rPr>
          <w:rFonts w:ascii="仿宋_GB2312" w:eastAsia="仿宋_GB2312" w:hint="eastAsia"/>
          <w:spacing w:val="2"/>
          <w:sz w:val="32"/>
          <w:szCs w:val="32"/>
        </w:rPr>
        <w:t>1</w:t>
      </w:r>
      <w:r>
        <w:rPr>
          <w:rFonts w:ascii="仿宋_GB2312" w:eastAsia="仿宋_GB2312" w:hint="eastAsia"/>
          <w:spacing w:val="2"/>
          <w:sz w:val="32"/>
          <w:szCs w:val="32"/>
        </w:rPr>
        <w:t>次。</w:t>
      </w:r>
    </w:p>
    <w:p w:rsidR="00E65318" w:rsidRDefault="00363FDA">
      <w:pPr>
        <w:pStyle w:val="a6"/>
        <w:spacing w:line="560" w:lineRule="exact"/>
        <w:ind w:left="720" w:firstLineChars="0" w:firstLine="0"/>
        <w:rPr>
          <w:rFonts w:ascii="仿宋_GB2312" w:eastAsia="仿宋_GB2312"/>
          <w:spacing w:val="2"/>
          <w:sz w:val="32"/>
          <w:szCs w:val="32"/>
        </w:rPr>
      </w:pPr>
      <w:r>
        <w:rPr>
          <w:rFonts w:ascii="仿宋_GB2312" w:eastAsia="仿宋_GB2312" w:hint="eastAsia"/>
          <w:spacing w:val="2"/>
          <w:sz w:val="32"/>
          <w:szCs w:val="32"/>
        </w:rPr>
        <w:t>2.</w:t>
      </w:r>
      <w:r>
        <w:rPr>
          <w:rFonts w:ascii="仿宋_GB2312" w:eastAsia="仿宋_GB2312" w:hint="eastAsia"/>
          <w:spacing w:val="2"/>
          <w:sz w:val="32"/>
          <w:szCs w:val="32"/>
        </w:rPr>
        <w:t>县级自然资源局每年</w:t>
      </w:r>
      <w:r>
        <w:rPr>
          <w:rFonts w:ascii="仿宋_GB2312" w:eastAsia="仿宋_GB2312" w:hint="eastAsia"/>
          <w:spacing w:val="2"/>
          <w:sz w:val="32"/>
          <w:szCs w:val="32"/>
        </w:rPr>
        <w:t>2</w:t>
      </w:r>
      <w:r>
        <w:rPr>
          <w:rFonts w:ascii="仿宋_GB2312" w:eastAsia="仿宋_GB2312" w:hint="eastAsia"/>
          <w:spacing w:val="2"/>
          <w:sz w:val="32"/>
          <w:szCs w:val="32"/>
        </w:rPr>
        <w:t>次。</w:t>
      </w:r>
    </w:p>
    <w:p w:rsidR="00E65318" w:rsidRDefault="00363FDA">
      <w:pPr>
        <w:pStyle w:val="a6"/>
        <w:spacing w:line="560" w:lineRule="exact"/>
        <w:ind w:left="720" w:firstLineChars="0" w:firstLine="0"/>
        <w:rPr>
          <w:rFonts w:ascii="仿宋_GB2312" w:eastAsia="仿宋_GB2312"/>
          <w:spacing w:val="2"/>
          <w:sz w:val="32"/>
          <w:szCs w:val="32"/>
        </w:rPr>
      </w:pPr>
      <w:r>
        <w:rPr>
          <w:rFonts w:ascii="仿宋_GB2312" w:eastAsia="仿宋_GB2312" w:hint="eastAsia"/>
          <w:spacing w:val="2"/>
          <w:sz w:val="32"/>
          <w:szCs w:val="32"/>
        </w:rPr>
        <w:t>3.</w:t>
      </w:r>
      <w:r>
        <w:rPr>
          <w:rFonts w:ascii="仿宋_GB2312" w:eastAsia="仿宋_GB2312" w:hint="eastAsia"/>
          <w:spacing w:val="2"/>
          <w:sz w:val="32"/>
          <w:szCs w:val="32"/>
        </w:rPr>
        <w:t>市规划和自然资源局每年</w:t>
      </w:r>
      <w:bookmarkStart w:id="0" w:name="_GoBack"/>
      <w:bookmarkEnd w:id="0"/>
      <w:r>
        <w:rPr>
          <w:rFonts w:ascii="仿宋_GB2312" w:eastAsia="仿宋_GB2312" w:hint="eastAsia"/>
          <w:spacing w:val="2"/>
          <w:sz w:val="32"/>
          <w:szCs w:val="32"/>
        </w:rPr>
        <w:t>1</w:t>
      </w:r>
      <w:r>
        <w:rPr>
          <w:rFonts w:ascii="仿宋_GB2312" w:eastAsia="仿宋_GB2312" w:hint="eastAsia"/>
          <w:spacing w:val="2"/>
          <w:sz w:val="32"/>
          <w:szCs w:val="32"/>
        </w:rPr>
        <w:t>次，同时对存在疑似问题的矿山企业重点检查。</w:t>
      </w:r>
    </w:p>
    <w:p w:rsidR="00E65318" w:rsidRDefault="00363FDA">
      <w:pPr>
        <w:ind w:firstLine="645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对地图市场的行政检查频次上限</w:t>
      </w:r>
    </w:p>
    <w:p w:rsidR="00E65318" w:rsidRDefault="00363FDA">
      <w:pPr>
        <w:ind w:firstLineChars="200" w:firstLine="640"/>
        <w:rPr>
          <w:rFonts w:ascii="Calibri" w:eastAsia="宋体" w:hAnsi="Calibri" w:cs="Times New Roman"/>
          <w:szCs w:val="21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一年两次</w:t>
      </w:r>
    </w:p>
    <w:p w:rsidR="00E65318" w:rsidRDefault="00363FDA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工作要求</w:t>
      </w:r>
    </w:p>
    <w:p w:rsidR="00E65318" w:rsidRDefault="00363FD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</w:rPr>
        <w:t>（一）规范检查行为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检查人员需出示执法证件，说明检查依据和内容，不得干扰企业正常生产经营；</w:t>
      </w:r>
      <w:r>
        <w:rPr>
          <w:rFonts w:ascii="仿宋_GB2312" w:eastAsia="仿宋_GB2312" w:hAnsi="仿宋_GB2312" w:cs="仿宋_GB2312" w:hint="eastAsia"/>
          <w:sz w:val="32"/>
          <w:szCs w:val="32"/>
        </w:rPr>
        <w:t>除法律法规明确规定外，不得要求企业提供与检查无关的材料，检查时间原则上不超过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个工作日。</w:t>
      </w:r>
    </w:p>
    <w:p w:rsidR="00E65318" w:rsidRDefault="00363FD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（二）强化结果运用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</w:t>
      </w:r>
      <w:r>
        <w:rPr>
          <w:rFonts w:ascii="仿宋_GB2312" w:eastAsia="仿宋_GB2312" w:hAnsi="仿宋_GB2312" w:cs="仿宋_GB2312" w:hint="eastAsia"/>
          <w:sz w:val="32"/>
          <w:szCs w:val="32"/>
        </w:rPr>
        <w:t>需报送办公室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晋城信用信息平台进行公示；</w:t>
      </w:r>
      <w:r>
        <w:rPr>
          <w:rFonts w:ascii="仿宋_GB2312" w:eastAsia="仿宋_GB2312" w:hAnsi="仿宋_GB2312" w:cs="仿宋_GB2312" w:hint="eastAsia"/>
          <w:sz w:val="32"/>
          <w:szCs w:val="32"/>
        </w:rPr>
        <w:t>对发现的问题实行“台账管理”，限期整改并复查，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如发现违法行为应</w:t>
      </w:r>
      <w:r>
        <w:rPr>
          <w:rFonts w:ascii="仿宋_GB2312" w:eastAsia="仿宋_GB2312" w:hAnsi="仿宋_GB2312" w:cs="仿宋_GB2312" w:hint="eastAsia"/>
          <w:sz w:val="32"/>
          <w:szCs w:val="32"/>
        </w:rPr>
        <w:t>立即</w:t>
      </w:r>
      <w:r>
        <w:rPr>
          <w:rFonts w:ascii="仿宋_GB2312" w:eastAsia="仿宋_GB2312" w:hAnsi="仿宋_GB2312" w:cs="仿宋_GB2312" w:hint="eastAsia"/>
          <w:sz w:val="32"/>
          <w:szCs w:val="32"/>
        </w:rPr>
        <w:t>移交城市管理综合执法队依法立案查处。</w:t>
      </w:r>
    </w:p>
    <w:p w:rsidR="00E65318" w:rsidRDefault="00363FD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（三）减轻企业负担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严禁借检查之机向企业摊派费用或接受宴请；对一年内无违法违规记录的企业，次年检查频次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积极推行信用分级分类监管制度。</w:t>
      </w:r>
    </w:p>
    <w:p w:rsidR="00E65318" w:rsidRDefault="00E6531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65318" w:rsidRDefault="00E6531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65318" w:rsidRDefault="00363FDA">
      <w:pPr>
        <w:spacing w:line="6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陵川县自然资源局</w:t>
      </w:r>
    </w:p>
    <w:p w:rsidR="00E65318" w:rsidRDefault="00363FDA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65318" w:rsidSect="00E65318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DA" w:rsidRDefault="00363FDA" w:rsidP="00E65318">
      <w:r>
        <w:separator/>
      </w:r>
    </w:p>
  </w:endnote>
  <w:endnote w:type="continuationSeparator" w:id="0">
    <w:p w:rsidR="00363FDA" w:rsidRDefault="00363FDA" w:rsidP="00E6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18" w:rsidRDefault="00E6531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65318" w:rsidRDefault="00E65318">
                <w:pPr>
                  <w:pStyle w:val="a3"/>
                </w:pPr>
                <w:r>
                  <w:fldChar w:fldCharType="begin"/>
                </w:r>
                <w:r w:rsidR="00363FDA">
                  <w:instrText xml:space="preserve"> PAGE  \* ME</w:instrText>
                </w:r>
                <w:r w:rsidR="00363FDA">
                  <w:instrText xml:space="preserve">RGEFORMAT </w:instrText>
                </w:r>
                <w:r>
                  <w:fldChar w:fldCharType="separate"/>
                </w:r>
                <w:r w:rsidR="00060647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DA" w:rsidRDefault="00363FDA" w:rsidP="00E65318">
      <w:r>
        <w:separator/>
      </w:r>
    </w:p>
  </w:footnote>
  <w:footnote w:type="continuationSeparator" w:id="0">
    <w:p w:rsidR="00363FDA" w:rsidRDefault="00363FDA" w:rsidP="00E65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18" w:rsidRDefault="00E653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C73"/>
    <w:rsid w:val="00060647"/>
    <w:rsid w:val="00363FDA"/>
    <w:rsid w:val="00481310"/>
    <w:rsid w:val="0087167F"/>
    <w:rsid w:val="00907C73"/>
    <w:rsid w:val="00AA5FE2"/>
    <w:rsid w:val="00E65318"/>
    <w:rsid w:val="00E749FF"/>
    <w:rsid w:val="00ED5103"/>
    <w:rsid w:val="00FE057E"/>
    <w:rsid w:val="062D7D16"/>
    <w:rsid w:val="113B0990"/>
    <w:rsid w:val="11BF336F"/>
    <w:rsid w:val="27C0497E"/>
    <w:rsid w:val="35434FD9"/>
    <w:rsid w:val="4B6A1D53"/>
    <w:rsid w:val="4C003E82"/>
    <w:rsid w:val="4E3405DD"/>
    <w:rsid w:val="65C43437"/>
    <w:rsid w:val="72AE5A41"/>
    <w:rsid w:val="7C30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E653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E653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E653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53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2025-06-20T07:16:00Z</dcterms:created>
  <dcterms:modified xsi:type="dcterms:W3CDTF">2025-07-07T02:47:00Z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eyJoZGlkIjoiZjJiM2Y4MDJiZTllYjY3MzQyYjhmMWUzY2JkNzQzNDIifQ==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0ADF4E55054548EEB025E52CE3341EE5_12</vt:lpwstr>
  </property>
</Properties>
</file>