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Style w:val="7"/>
          <w:rFonts w:hint="eastAsia" w:ascii="方正小标宋简体" w:hAnsi="方正小标宋简体" w:eastAsia="方正小标宋简体" w:cs="方正小标宋简体"/>
          <w:b w:val="0"/>
          <w:bCs/>
          <w:spacing w:val="8"/>
          <w:kern w:val="0"/>
          <w:sz w:val="44"/>
          <w:szCs w:val="44"/>
          <w:bdr w:val="none" w:color="auto" w:sz="0" w:space="0"/>
          <w:lang w:val="en-US" w:eastAsia="zh-CN" w:bidi="ar"/>
        </w:rPr>
      </w:pPr>
      <w:r>
        <w:rPr>
          <w:rStyle w:val="7"/>
          <w:rFonts w:hint="eastAsia" w:ascii="方正小标宋简体" w:hAnsi="方正小标宋简体" w:eastAsia="方正小标宋简体" w:cs="方正小标宋简体"/>
          <w:b w:val="0"/>
          <w:bCs/>
          <w:spacing w:val="8"/>
          <w:kern w:val="0"/>
          <w:sz w:val="44"/>
          <w:szCs w:val="44"/>
          <w:bdr w:val="none" w:color="auto" w:sz="0" w:space="0"/>
          <w:lang w:val="en-US" w:eastAsia="zh-CN" w:bidi="ar"/>
        </w:rPr>
        <w:t>自然资源部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Style w:val="7"/>
          <w:rFonts w:hint="eastAsia" w:ascii="方正小标宋简体" w:hAnsi="方正小标宋简体" w:eastAsia="方正小标宋简体" w:cs="方正小标宋简体"/>
          <w:b w:val="0"/>
          <w:bCs/>
          <w:spacing w:val="8"/>
          <w:kern w:val="0"/>
          <w:sz w:val="44"/>
          <w:szCs w:val="44"/>
          <w:bdr w:val="none" w:color="auto" w:sz="0" w:space="0"/>
          <w:lang w:val="en-US" w:eastAsia="zh-CN" w:bidi="ar"/>
        </w:rPr>
      </w:pPr>
      <w:r>
        <w:rPr>
          <w:rStyle w:val="7"/>
          <w:rFonts w:hint="eastAsia" w:ascii="方正小标宋简体" w:hAnsi="方正小标宋简体" w:eastAsia="方正小标宋简体" w:cs="方正小标宋简体"/>
          <w:b w:val="0"/>
          <w:bCs/>
          <w:spacing w:val="8"/>
          <w:kern w:val="0"/>
          <w:sz w:val="44"/>
          <w:szCs w:val="44"/>
          <w:bdr w:val="none" w:color="auto" w:sz="0" w:space="0"/>
          <w:lang w:val="en-US" w:eastAsia="zh-CN" w:bidi="ar"/>
        </w:rPr>
        <w:t>关于发布《工业项目建设用地控制指标》的通知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u w:val="none"/>
          <w:bdr w:val="none" w:color="auto" w:sz="0" w:space="0"/>
          <w:lang w:val="en-US" w:eastAsia="zh-CN" w:bidi="ar"/>
        </w:rPr>
        <w:t>各省、自治区、直辖市自然资源主管部门，新疆生产建设兵团自然资源局：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为贯彻落实党的二十大关于“实施全面节约战略，推进各类资源节约集约利用”的部署，提升工业用地单位面积利用效率和产出水平，自然资源部对《国土资源部关于发布和实施&lt;工业项目建设用地控制指标&gt;的通知》（国土资发〔2008〕24号）进行了修订。现将修订后的《工业项目建设用地控制指标》（以下简称《控制指标》）印发给你们，请认真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both"/>
        <w:textAlignment w:val="auto"/>
        <w:rPr>
          <w:rFonts w:hint="eastAsia" w:ascii="仿宋_GB2312" w:hAnsi="仿宋_GB2312" w:eastAsia="仿宋_GB2312" w:cs="仿宋_GB2312"/>
          <w:i w:val="0"/>
          <w:iCs w:val="0"/>
          <w:caps w:val="0"/>
          <w:spacing w:val="8"/>
          <w:sz w:val="32"/>
          <w:szCs w:val="32"/>
        </w:rPr>
      </w:pPr>
      <w:r>
        <w:rPr>
          <w:rStyle w:val="7"/>
          <w:rFonts w:hint="eastAsia" w:ascii="仿宋_GB2312" w:hAnsi="仿宋_GB2312" w:eastAsia="仿宋_GB2312" w:cs="仿宋_GB2312"/>
          <w:i w:val="0"/>
          <w:iCs w:val="0"/>
          <w:caps w:val="0"/>
          <w:spacing w:val="9"/>
          <w:sz w:val="32"/>
          <w:szCs w:val="32"/>
          <w:u w:val="none"/>
          <w:bdr w:val="none" w:color="auto" w:sz="0" w:space="0"/>
          <w:shd w:val="clear" w:fill="FFFFFF"/>
        </w:rPr>
        <w:t>一、《控制指标》的组成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控制指标》由规范性指标和推荐性指标组成。规范性指标包括容积率、建筑系数、行政办公及生活服务设施用地所占比重3项，部制定控制值。推荐性指标包括固定资产投资强度、土地产出率、土地税收等指标，部制定固定资产投资强度的推荐值，各地可参考、选择全部或部分推荐性指标制定控制值后在本地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各省（区、市）自然资源主管部门以及有条件的市级自然资源主管部门，要会同同级产业等相关部门，在详细规划管控下，适应新产业、新业态和新生活方式需要，按照“多规合一”、节约集约和安全韧性的原则，因地制宜制定地方性规划标准和工业项目建设用地控制指标等土地使用标准，并纳入规划技术管理规定，作为详细规划编制审批和规划许可核发的审查依据。其中，容积率、建筑系数控制值原则上不低于《控制指标》；行政办公及生活服务设施用地所占比重原则上不高于《控制指标》；推荐性指标的控制值要结合本地区城乡经济发展水平，兼顾大中小企业投入产出状况。各地已出台地方工业项目建设用地控制指标且达到《控制指标》要求的，可适时修订，暂时未制定地方工业项目建设用地控制指标的，要先按照《控制指标》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both"/>
        <w:textAlignment w:val="auto"/>
        <w:rPr>
          <w:rFonts w:hint="eastAsia" w:ascii="仿宋_GB2312" w:hAnsi="仿宋_GB2312" w:eastAsia="仿宋_GB2312" w:cs="仿宋_GB2312"/>
          <w:i w:val="0"/>
          <w:iCs w:val="0"/>
          <w:caps w:val="0"/>
          <w:spacing w:val="8"/>
          <w:sz w:val="32"/>
          <w:szCs w:val="32"/>
        </w:rPr>
      </w:pPr>
      <w:r>
        <w:rPr>
          <w:rStyle w:val="7"/>
          <w:rFonts w:hint="eastAsia" w:ascii="仿宋_GB2312" w:hAnsi="仿宋_GB2312" w:eastAsia="仿宋_GB2312" w:cs="仿宋_GB2312"/>
          <w:i w:val="0"/>
          <w:iCs w:val="0"/>
          <w:caps w:val="0"/>
          <w:spacing w:val="9"/>
          <w:sz w:val="32"/>
          <w:szCs w:val="32"/>
          <w:u w:val="none"/>
          <w:bdr w:val="none" w:color="auto" w:sz="0" w:space="0"/>
          <w:shd w:val="clear" w:fill="FFFFFF"/>
        </w:rPr>
        <w:t>二、《控制指标》的执行要求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《控制指标》是核定工业项目用地规模、评价工业用地利用效率的重要标准，新建、改建、扩建工业项目均要严格执行。《控制指标》适用于《国民经济行业分类》（GB/T 4754）的制造业，以及与《国民经济行业分类》（GB/T 4754）的制造业对应的战略性新兴产业、先进制造业。《控制指标》覆盖城乡，国有土地上的工业项目建设要严格执行，集体土地上的工业项目建设可参照执行。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地方各级自然资源主管部门要严格依据《控制指标》审核工业项目用地，对不符合《控制指标》要求的工业项目，要按规定核减项目用地面积或不予供地。因安全生产、地形地貌、工艺技术等有特殊要求确需突破《控制指标》的工业项目，地方各级自然资源主管部门要根据建设项目节地评价相关要求开展建设项目节地评价论证。《控制指标》发布前已受理的工业项目，继续按照受理时的要求执行。各地要结合实际，探索通过增加资金和技术投入等方式提高空间利用效率，总结推广节地技术和节地模式，提升工业用地节约集约利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both"/>
        <w:textAlignment w:val="auto"/>
        <w:rPr>
          <w:rFonts w:hint="eastAsia" w:ascii="仿宋_GB2312" w:hAnsi="仿宋_GB2312" w:eastAsia="仿宋_GB2312" w:cs="仿宋_GB2312"/>
          <w:b/>
          <w:bCs/>
          <w:i w:val="0"/>
          <w:iCs w:val="0"/>
          <w:caps w:val="0"/>
          <w:spacing w:val="8"/>
          <w:sz w:val="32"/>
          <w:szCs w:val="32"/>
        </w:rPr>
      </w:pPr>
      <w:r>
        <w:rPr>
          <w:rFonts w:hint="eastAsia" w:ascii="仿宋_GB2312" w:hAnsi="仿宋_GB2312" w:eastAsia="仿宋_GB2312" w:cs="仿宋_GB2312"/>
          <w:b/>
          <w:bCs/>
          <w:i w:val="0"/>
          <w:iCs w:val="0"/>
          <w:caps w:val="0"/>
          <w:spacing w:val="9"/>
          <w:sz w:val="32"/>
          <w:szCs w:val="32"/>
          <w:u w:val="none"/>
          <w:bdr w:val="none" w:color="auto" w:sz="0" w:space="0"/>
          <w:shd w:val="clear" w:fill="FFFFFF"/>
        </w:rPr>
        <w:t>三、《控制指标》的监管要求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地方各级自然资源主管部门要会同地方产业等相关部门建立《控制指标》联合实施和监管机制，加强工业用地全周期管理，推动工业用地提质增效。各地在工业用地管理中，要将《控制指标》作为编制项目用地有关法律文书、项目初步设计文件和可行性研究报告等的重要依据，将《控制指标》列入建设用地供应方案、出让公告、用地监管合同等，并约定相关违约责任，依据部门职责监管约定事项履行情况，严格追究违约责任，落实处罚整改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both"/>
        <w:textAlignment w:val="auto"/>
        <w:rPr>
          <w:rFonts w:hint="eastAsia" w:ascii="仿宋_GB2312" w:hAnsi="仿宋_GB2312" w:eastAsia="仿宋_GB2312" w:cs="仿宋_GB2312"/>
          <w:i w:val="0"/>
          <w:iCs w:val="0"/>
          <w:caps w:val="0"/>
          <w:spacing w:val="8"/>
          <w:sz w:val="32"/>
          <w:szCs w:val="32"/>
        </w:rPr>
      </w:pPr>
      <w:r>
        <w:rPr>
          <w:rFonts w:hint="eastAsia" w:ascii="仿宋_GB2312" w:hAnsi="仿宋_GB2312" w:eastAsia="仿宋_GB2312" w:cs="仿宋_GB2312"/>
          <w:i w:val="0"/>
          <w:iCs w:val="0"/>
          <w:caps w:val="0"/>
          <w:spacing w:val="9"/>
          <w:sz w:val="32"/>
          <w:szCs w:val="32"/>
          <w:u w:val="none"/>
          <w:bdr w:val="none" w:color="auto" w:sz="0" w:space="0"/>
          <w:shd w:val="clear" w:fill="FFFFFF"/>
        </w:rPr>
        <w:t>本通知自发布之日起实施。《国土资源部关于发布和实施&lt;工业项目建设用地控制指标&gt;的通知》（国土资发〔2008〕24号）同时废止。</w:t>
      </w:r>
    </w:p>
    <w:p>
      <w:pPr>
        <w:keepNext w:val="0"/>
        <w:keepLines w:val="0"/>
        <w:widowControl/>
        <w:suppressLineNumbers w:val="0"/>
        <w:jc w:val="left"/>
        <w:rPr>
          <w:rFonts w:ascii="宋体" w:hAnsi="宋体" w:eastAsia="宋体" w:cs="宋体"/>
          <w:spacing w:val="9"/>
          <w:kern w:val="0"/>
          <w:sz w:val="25"/>
          <w:szCs w:val="25"/>
          <w:u w:val="none"/>
          <w:bdr w:val="none" w:color="auto" w:sz="0" w:space="0"/>
          <w:lang w:val="en-US" w:eastAsia="zh-CN" w:bidi="ar"/>
        </w:rPr>
      </w:pPr>
    </w:p>
    <w:p>
      <w:pPr>
        <w:keepNext w:val="0"/>
        <w:keepLines w:val="0"/>
        <w:widowControl/>
        <w:suppressLineNumbers w:val="0"/>
        <w:jc w:val="left"/>
        <w:rPr>
          <w:rFonts w:ascii="宋体" w:hAnsi="宋体" w:eastAsia="宋体" w:cs="宋体"/>
          <w:spacing w:val="9"/>
          <w:kern w:val="0"/>
          <w:sz w:val="25"/>
          <w:szCs w:val="25"/>
          <w:u w:val="none"/>
          <w:bdr w:val="none" w:color="auto" w:sz="0" w:space="0"/>
          <w:lang w:val="en-US" w:eastAsia="zh-CN" w:bidi="ar"/>
        </w:rPr>
      </w:pPr>
    </w:p>
    <w:p>
      <w:pPr>
        <w:keepNext w:val="0"/>
        <w:keepLines w:val="0"/>
        <w:widowControl/>
        <w:suppressLineNumbers w:val="0"/>
        <w:ind w:firstLine="5408" w:firstLineChars="1600"/>
        <w:jc w:val="left"/>
        <w:rPr>
          <w:rFonts w:hint="eastAsia" w:ascii="仿宋_GB2312" w:hAnsi="仿宋_GB2312" w:eastAsia="仿宋_GB2312" w:cs="仿宋_GB2312"/>
          <w:spacing w:val="9"/>
          <w:kern w:val="0"/>
          <w:sz w:val="32"/>
          <w:szCs w:val="32"/>
          <w:u w:val="none"/>
          <w:bdr w:val="none" w:color="auto" w:sz="0" w:space="0"/>
          <w:lang w:val="en-US" w:eastAsia="zh-CN" w:bidi="ar"/>
        </w:rPr>
      </w:pPr>
      <w:r>
        <w:rPr>
          <w:rFonts w:hint="eastAsia" w:ascii="仿宋_GB2312" w:hAnsi="仿宋_GB2312" w:eastAsia="仿宋_GB2312" w:cs="仿宋_GB2312"/>
          <w:spacing w:val="9"/>
          <w:kern w:val="0"/>
          <w:sz w:val="32"/>
          <w:szCs w:val="32"/>
          <w:u w:val="none"/>
          <w:bdr w:val="none" w:color="auto" w:sz="0" w:space="0"/>
          <w:lang w:val="en-US" w:eastAsia="zh-CN" w:bidi="ar"/>
        </w:rPr>
        <w:t>自然资源部</w:t>
      </w:r>
      <w:bookmarkStart w:id="0" w:name="_GoBack"/>
      <w:bookmarkEnd w:id="0"/>
    </w:p>
    <w:p>
      <w:pPr>
        <w:keepNext w:val="0"/>
        <w:keepLines w:val="0"/>
        <w:widowControl/>
        <w:suppressLineNumbers w:val="0"/>
        <w:ind w:firstLine="5070" w:firstLineChars="1500"/>
        <w:jc w:val="left"/>
        <w:rPr>
          <w:rFonts w:hint="eastAsia" w:ascii="仿宋_GB2312" w:hAnsi="仿宋_GB2312" w:eastAsia="仿宋_GB2312" w:cs="仿宋_GB2312"/>
          <w:sz w:val="32"/>
          <w:szCs w:val="32"/>
        </w:rPr>
      </w:pPr>
      <w:r>
        <w:rPr>
          <w:rFonts w:hint="eastAsia" w:ascii="仿宋_GB2312" w:hAnsi="仿宋_GB2312" w:eastAsia="仿宋_GB2312" w:cs="仿宋_GB2312"/>
          <w:spacing w:val="9"/>
          <w:kern w:val="0"/>
          <w:sz w:val="32"/>
          <w:szCs w:val="32"/>
          <w:u w:val="none"/>
          <w:bdr w:val="none" w:color="auto" w:sz="0" w:space="0"/>
          <w:lang w:val="en-US" w:eastAsia="zh-CN" w:bidi="ar"/>
        </w:rPr>
        <w:t>2023年5月11日</w:t>
      </w:r>
    </w:p>
    <w:p/>
    <w:sectPr>
      <w:footerReference r:id="rId3" w:type="default"/>
      <w:pgSz w:w="11906" w:h="16838"/>
      <w:pgMar w:top="2098"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2Q2MWU0YzNhNzI0NWM0MGY5ODBhODI2YjFiOGMifQ=="/>
  </w:docVars>
  <w:rsids>
    <w:rsidRoot w:val="224051A6"/>
    <w:rsid w:val="2240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2023-06-27T02:50:00Z</dcterms:created>
  <dc:creator>#</dc:creator>
  <cp:lastModifiedBy>#</cp:lastModifiedBy>
  <cp:lastPrinted>2023-06-27T03:33:52Z</cp:lastPrinted>
  <dcterms:modified xsi:type="dcterms:W3CDTF">2023-06-27T06:47:27Z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AEE42B0D6D5844D39339AB26D372AF07_11</vt:lpwstr>
  </property>
</Properties>
</file>