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陵川县住房和城乡建设管理局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pPr w:leftFromText="180" w:rightFromText="180" w:vertAnchor="text" w:tblpX="-177" w:tblpY="303"/>
        <w:tblOverlap w:val="never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代表人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通信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widowControl w:val="0"/>
        <w:wordWrap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lenovo</cp:lastModifiedBy>
  <dcterms:modified xsi:type="dcterms:W3CDTF">2022-02-19T05:56:55Z</dcterms:modified>
  <dc:title>陵川县住房和城乡建设管理局信息公开申请表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