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  <w:lang w:eastAsia="zh-CN"/>
        </w:rPr>
      </w:pPr>
      <w:r>
        <w:rPr>
          <w:rFonts w:hint="default"/>
          <w:lang w:eastAsia="zh-CN"/>
        </w:rPr>
        <w:t>重大行政执法决定法制审核目录清单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525"/>
        <w:gridCol w:w="975"/>
        <w:gridCol w:w="960"/>
        <w:gridCol w:w="915"/>
        <w:gridCol w:w="1260"/>
        <w:gridCol w:w="1995"/>
        <w:gridCol w:w="1140"/>
        <w:gridCol w:w="2760"/>
        <w:gridCol w:w="2226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2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执法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类别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项目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承办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机构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条件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依据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机构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提交的审核材料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重点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  <w:t>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2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许可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临时占用、砍伐城市树木审批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法制科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1.不予或注销许可证许可的；2.经过听证程序的。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</w:t>
            </w:r>
            <w:r>
              <w:rPr>
                <w:rFonts w:hint="eastAsia"/>
                <w:vertAlign w:val="baseline"/>
                <w:lang w:val="en-US" w:eastAsia="zh-CN"/>
              </w:rPr>
              <w:t>城市绿化条例</w:t>
            </w:r>
            <w:r>
              <w:rPr>
                <w:rFonts w:hint="eastAsia"/>
                <w:vertAlign w:val="baseline"/>
                <w:lang w:eastAsia="zh-CN"/>
              </w:rPr>
              <w:t>》（</w:t>
            </w:r>
            <w:r>
              <w:rPr>
                <w:rFonts w:hint="eastAsia"/>
                <w:vertAlign w:val="baseline"/>
                <w:lang w:val="en-US" w:eastAsia="zh-CN"/>
              </w:rPr>
              <w:t>国务院令100号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案件审理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委员会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1.当事人申请许可的材料；2.拟作出不予或注销行政许可的理由及依据；3.拟作出的不予行政许可、注销行政许可决定；4.听证相关材料；5.其他需要提交审查的材料。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1.是否属于本机关法定权限；2.申请人不符合法定条件的实施是否清楚、证据是否合法、充分；3.适用法律法规是否准确；4.是否符合法定程序；5.法律文书制作是否规范；6.其他需要审核的事项。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自收到材料之日起3个工作日，重大疑难案件，报分管领导批准，可延长2个工作日。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2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对违反城市市容和环境卫生方面的法律法规规章违法行为的处罚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法制科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1.拟作出其他涉及重大公共利益，可能造成重大社会影响或者引发社会风险的行政处罚；2.经过听证程序的；3.案件情况复杂、涉及多个法律关系的；4.其他法律法规规定应当进行法制审核的情形。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《</w:t>
            </w:r>
            <w:r>
              <w:rPr>
                <w:rFonts w:hint="eastAsia"/>
                <w:vertAlign w:val="baseline"/>
                <w:lang w:val="en-US" w:eastAsia="zh-CN"/>
              </w:rPr>
              <w:t>城市市容和环境卫生管理条例</w:t>
            </w:r>
            <w:r>
              <w:rPr>
                <w:rFonts w:hint="eastAsia"/>
                <w:vertAlign w:val="baseline"/>
                <w:lang w:eastAsia="zh-CN"/>
              </w:rPr>
              <w:t>》《</w:t>
            </w:r>
            <w:r>
              <w:rPr>
                <w:rFonts w:hint="eastAsia"/>
                <w:vertAlign w:val="baseline"/>
                <w:lang w:val="en-US" w:eastAsia="zh-CN"/>
              </w:rPr>
              <w:t>山西省城市市容和环境卫生管理条例</w:t>
            </w:r>
            <w:r>
              <w:rPr>
                <w:rFonts w:hint="eastAsia"/>
                <w:vertAlign w:val="baseline"/>
                <w:lang w:eastAsia="zh-CN"/>
              </w:rPr>
              <w:t>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案件审理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委员会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1.调查终结报告；2.听证材料；3.决定建议或意见及情况说明；4.集体研究记录；5.决定书草拟稿；6.相关证据（调查笔录、现场检查笔录、音像资料、证人证言等）；7.其他材料；8.材料目录清单。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是否属于重大行政执法决定；2.行政执法机关主体是否合法，行政执法人员是否具备执法资格；3.主要事实是否清楚，证据是否确凿、充分；4.使用法律、法规、规章是否准确，执行裁量基准是否适当；5.程序是否合法；6.应当依法举行听证是否举行听证；7.行政处罚是否履行法定告知义务；8.是否存在超越职权范围或滥用职权的情形；9.行政执法文书是否规范、齐备；10.违法行为是否涉嫌犯罪需要已送司法机关；11.其他应当审核的内容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自收到材料之日起3个工作日，重大疑难案件，报分管领导批准，可延长2个工作日。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82" w:hRule="atLeast"/>
        </w:trPr>
        <w:tc>
          <w:tcPr>
            <w:tcW w:w="5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处罚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对违反城市绿化管理方面法律法规规章违法行为的处罚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法制科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1.拟作出其他涉及重大公共利益，可能造成重大社会影响或者引发社会风险的行政处罚；2.经过听证程序的；3.案件情况复杂、涉及多个法律关系的；4.其他法律法规规定应当进行法制审核的情形。</w:t>
            </w:r>
          </w:p>
        </w:tc>
        <w:tc>
          <w:tcPr>
            <w:tcW w:w="19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《</w:t>
            </w:r>
            <w:r>
              <w:rPr>
                <w:rFonts w:hint="eastAsia"/>
                <w:vertAlign w:val="baseline"/>
                <w:lang w:val="en-US" w:eastAsia="zh-CN"/>
              </w:rPr>
              <w:t>城市市容和环境卫生管理条例</w:t>
            </w:r>
            <w:r>
              <w:rPr>
                <w:rFonts w:hint="eastAsia"/>
                <w:vertAlign w:val="baseline"/>
                <w:lang w:eastAsia="zh-CN"/>
              </w:rPr>
              <w:t>》《</w:t>
            </w:r>
            <w:r>
              <w:rPr>
                <w:rFonts w:hint="eastAsia"/>
                <w:vertAlign w:val="baseline"/>
                <w:lang w:val="en-US" w:eastAsia="zh-CN"/>
              </w:rPr>
              <w:t>山西省城市市容和环境卫生管理条例</w:t>
            </w:r>
            <w:r>
              <w:rPr>
                <w:rFonts w:hint="eastAsia"/>
                <w:vertAlign w:val="baseline"/>
                <w:lang w:eastAsia="zh-CN"/>
              </w:rPr>
              <w:t>》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案件审理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委员会</w:t>
            </w:r>
          </w:p>
        </w:tc>
        <w:tc>
          <w:tcPr>
            <w:tcW w:w="27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1.调查终结报告；2.听证材料；3.决定建议或意见及情况说明；4.集体研究记录；5.决定书草拟稿；6.相关证据（调查笔录、现场检查笔录、音像资料、证人证言等）；7.其他材料；8.材料目录清单。</w:t>
            </w:r>
          </w:p>
        </w:tc>
        <w:tc>
          <w:tcPr>
            <w:tcW w:w="22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.是否属于重大行政执法决定；2.行政执法机关主体是否合法，行政执法人员是否具备执法资格；3.主要事实是否清楚，证据是否确凿、充分；4.使用法律、法规、规章是否准确，执行裁量基准是否适当；5.程序是否合法；6.应当依法举行听证是否举行听证；7.行政处罚是否履行法定告知义务；8.是否存在超越职权范围或滥用职权的情形；9.行政执法文书是否规范、齐备；10.违法行为是否涉嫌犯罪需要已送司法机关；11.其他应当审核的内容。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自收到材料之日起3个工作日，重大疑难案件，报分管领导批准，可延长2个工作日。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7C7FCF"/>
    <w:rsid w:val="457C7FCF"/>
    <w:rsid w:val="5BDD4830"/>
    <w:rsid w:val="6B22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2021-08-18T02:55:00Z</dcterms:created>
  <dc:creator>雷小锋</dc:creator>
  <cp:lastModifiedBy>雷小锋</cp:lastModifiedBy>
  <dcterms:modified xsi:type="dcterms:W3CDTF">2021-08-18T09:10:26Z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E48A98A71AE04999BCA778426E1CA0CE</vt:lpwstr>
  </property>
</Properties>
</file>