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9CD32">
      <w:pPr>
        <w:keepNext w:val="0"/>
        <w:keepLines w:val="0"/>
        <w:pageBreakBefore w:val="0"/>
        <w:kinsoku/>
        <w:wordWrap/>
        <w:overflowPunct/>
        <w:topLinePunct w:val="0"/>
        <w:autoSpaceDE/>
        <w:autoSpaceDN/>
        <w:bidi w:val="0"/>
        <w:adjustRightInd/>
        <w:snapToGrid/>
        <w:spacing w:line="560" w:lineRule="exact"/>
        <w:ind w:firstLine="640" w:firstLineChars="200"/>
        <w:jc w:val="center"/>
        <w:textAlignment w:val="auto"/>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val="en-US" w:eastAsia="zh-CN"/>
        </w:rPr>
        <w:t>蜂、蚕种生产经营许可办事</w:t>
      </w:r>
      <w:r>
        <w:rPr>
          <w:rFonts w:hint="eastAsia" w:ascii="方正小标宋简体" w:hAnsi="方正小标宋简体" w:eastAsia="方正小标宋简体" w:cs="方正小标宋简体"/>
          <w:sz w:val="32"/>
          <w:szCs w:val="32"/>
          <w:lang w:eastAsia="zh-CN"/>
        </w:rPr>
        <w:t>服务指南</w:t>
      </w:r>
    </w:p>
    <w:p w14:paraId="0D7B947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0AF24047">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法人</w:t>
      </w:r>
      <w:r>
        <w:rPr>
          <w:rFonts w:hint="eastAsia" w:ascii="仿宋" w:hAnsi="仿宋" w:eastAsia="仿宋" w:cs="仿宋"/>
          <w:sz w:val="32"/>
          <w:szCs w:val="32"/>
          <w:lang w:val="en-US" w:eastAsia="zh-CN"/>
        </w:rPr>
        <w:t xml:space="preserve"> 。</w:t>
      </w:r>
    </w:p>
    <w:p w14:paraId="6788C65B">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3D037AC7">
      <w:pPr>
        <w:numPr>
          <w:ilvl w:val="0"/>
          <w:numId w:val="0"/>
        </w:numPr>
        <w:tabs>
          <w:tab w:val="left" w:pos="2080"/>
        </w:tabs>
        <w:spacing w:line="500" w:lineRule="exact"/>
        <w:ind w:firstLine="640" w:firstLineChars="200"/>
        <w:rPr>
          <w:rFonts w:hint="eastAsia" w:ascii="仿宋_GB2312" w:hAnsi="仿宋_GB2312" w:eastAsia="仿宋_GB2312" w:cs="仿宋_GB2312"/>
          <w:sz w:val="32"/>
          <w:lang w:val="en-US" w:eastAsia="zh-CN"/>
        </w:rPr>
      </w:pPr>
      <w:r>
        <w:rPr>
          <w:rFonts w:hint="default"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法律</w:t>
      </w:r>
      <w:r>
        <w:rPr>
          <w:rFonts w:hint="default" w:ascii="仿宋_GB2312" w:hAnsi="仿宋_GB2312" w:eastAsia="仿宋_GB2312" w:cs="仿宋_GB2312"/>
          <w:sz w:val="32"/>
          <w:lang w:eastAsia="zh-CN"/>
        </w:rPr>
        <w:t>】《中华人民共和国畜牧法》</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中华人民共和国主席令第一二四号）《中华人民共和国畜牧法》已由中华人民共和国第十三届全国人民代表大会常务委员会第三十七次会议于2022年10月30日修订通过，现予公布，自2023年3月1日起施行。</w:t>
      </w:r>
      <w:r>
        <w:rPr>
          <w:rFonts w:hint="eastAsia" w:ascii="仿宋_GB2312" w:hAnsi="仿宋_GB2312" w:eastAsia="仿宋_GB2312" w:cs="仿宋_GB2312"/>
          <w:sz w:val="32"/>
        </w:rPr>
        <w:t>　</w:t>
      </w:r>
      <w:r>
        <w:rPr>
          <w:rFonts w:hint="eastAsia" w:ascii="仿宋_GB2312" w:hAnsi="仿宋_GB2312" w:eastAsia="仿宋_GB2312" w:cs="仿宋_GB2312"/>
          <w:sz w:val="32"/>
          <w:lang w:val="en-US" w:eastAsia="zh-CN"/>
        </w:rPr>
        <w:t>第二十六条 申请取得生产家畜卵子、精液、胚胎等遗传材料的生产经营许可证，应当向省、自治区、直辖市人民政府农业农村主管部门提出申请。受理申请</w:t>
      </w:r>
      <w:bookmarkStart w:id="0" w:name="_GoBack"/>
      <w:bookmarkEnd w:id="0"/>
      <w:r>
        <w:rPr>
          <w:rFonts w:hint="eastAsia" w:ascii="仿宋_GB2312" w:hAnsi="仿宋_GB2312" w:eastAsia="仿宋_GB2312" w:cs="仿宋_GB2312"/>
          <w:sz w:val="32"/>
          <w:lang w:val="en-US" w:eastAsia="zh-CN"/>
        </w:rPr>
        <w:t>的农业农村主管部门应当自收到申请之日起六十个工作日内依法决定是否发放生产经营许可证。其他种畜禽的生产经营许可证由县级以上地方人民政府农业农村主管部门审核发放。国家对种畜禽生产经营许可证实行统一管理、分级负责，在统一的信息平台办理。种畜禽生产经营许可证的审批和发放信息应当依法向社会公开。具体办法和许可证样式由国务院农业农村主管部门制定。</w:t>
      </w:r>
    </w:p>
    <w:p w14:paraId="79AA1BB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p>
    <w:p w14:paraId="03D7F995">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rPr>
        <w:t>申请人提出新申请</w:t>
      </w:r>
      <w:r>
        <w:rPr>
          <w:rFonts w:hint="eastAsia" w:ascii="仿宋_GB2312" w:hAnsi="仿宋_GB2312" w:eastAsia="仿宋_GB2312" w:cs="仿宋_GB2312"/>
          <w:sz w:val="32"/>
          <w:lang w:val="en-US" w:eastAsia="zh-CN"/>
        </w:rPr>
        <w:t>种畜禽生产</w:t>
      </w:r>
      <w:r>
        <w:rPr>
          <w:rFonts w:hint="eastAsia" w:ascii="仿宋_GB2312" w:hAnsi="仿宋_GB2312" w:eastAsia="仿宋_GB2312" w:cs="仿宋_GB2312"/>
          <w:sz w:val="32"/>
        </w:rPr>
        <w:t>经营许可，应当符合下列条件：</w:t>
      </w:r>
    </w:p>
    <w:p w14:paraId="5BD8F350">
      <w:pPr>
        <w:numPr>
          <w:ilvl w:val="0"/>
          <w:numId w:val="0"/>
        </w:numPr>
        <w:tabs>
          <w:tab w:val="left" w:pos="2080"/>
        </w:tabs>
        <w:spacing w:line="500" w:lineRule="exact"/>
        <w:ind w:left="16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与所经营的</w:t>
      </w:r>
      <w:r>
        <w:rPr>
          <w:rFonts w:hint="eastAsia" w:ascii="仿宋_GB2312" w:hAnsi="仿宋_GB2312" w:eastAsia="仿宋_GB2312" w:cs="仿宋_GB2312"/>
          <w:sz w:val="32"/>
          <w:szCs w:val="32"/>
          <w:lang w:val="en-US" w:eastAsia="zh-CN"/>
        </w:rPr>
        <w:t>种畜禽</w:t>
      </w:r>
      <w:r>
        <w:rPr>
          <w:rFonts w:hint="eastAsia" w:ascii="仿宋_GB2312" w:hAnsi="仿宋_GB2312" w:eastAsia="仿宋_GB2312" w:cs="仿宋_GB2312"/>
          <w:sz w:val="32"/>
          <w:szCs w:val="32"/>
        </w:rPr>
        <w:t>相适应的技术人员;</w:t>
      </w:r>
    </w:p>
    <w:p w14:paraId="18FB0846">
      <w:pPr>
        <w:numPr>
          <w:ilvl w:val="0"/>
          <w:numId w:val="0"/>
        </w:numPr>
        <w:tabs>
          <w:tab w:val="left" w:pos="2080"/>
        </w:tabs>
        <w:spacing w:line="500" w:lineRule="exact"/>
        <w:ind w:left="160" w:lef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与所经营的</w:t>
      </w:r>
      <w:r>
        <w:rPr>
          <w:rFonts w:hint="eastAsia" w:ascii="仿宋_GB2312" w:hAnsi="仿宋_GB2312" w:eastAsia="仿宋_GB2312" w:cs="仿宋_GB2312"/>
          <w:sz w:val="32"/>
          <w:szCs w:val="32"/>
          <w:lang w:val="en-US" w:eastAsia="zh-CN"/>
        </w:rPr>
        <w:t>种畜禽</w:t>
      </w:r>
      <w:r>
        <w:rPr>
          <w:rFonts w:hint="eastAsia" w:ascii="仿宋_GB2312" w:hAnsi="仿宋_GB2312" w:eastAsia="仿宋_GB2312" w:cs="仿宋_GB2312"/>
          <w:sz w:val="32"/>
          <w:szCs w:val="32"/>
        </w:rPr>
        <w:t>相适应的营业场所、设备、仓库</w:t>
      </w:r>
      <w:r>
        <w:rPr>
          <w:rFonts w:hint="eastAsia" w:ascii="仿宋_GB2312" w:hAnsi="仿宋_GB2312" w:eastAsia="仿宋_GB2312" w:cs="仿宋_GB2312"/>
          <w:sz w:val="32"/>
          <w:szCs w:val="32"/>
          <w:lang w:val="en-US" w:eastAsia="zh-CN"/>
        </w:rPr>
        <w:t>设施;</w:t>
      </w:r>
    </w:p>
    <w:p w14:paraId="06DEC71F">
      <w:pPr>
        <w:numPr>
          <w:ilvl w:val="0"/>
          <w:numId w:val="0"/>
        </w:numPr>
        <w:tabs>
          <w:tab w:val="left" w:pos="2080"/>
        </w:tabs>
        <w:spacing w:line="500" w:lineRule="exact"/>
        <w:ind w:left="16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与所经营的</w:t>
      </w:r>
      <w:r>
        <w:rPr>
          <w:rFonts w:hint="eastAsia" w:ascii="仿宋_GB2312" w:hAnsi="仿宋_GB2312" w:eastAsia="仿宋_GB2312" w:cs="仿宋_GB2312"/>
          <w:sz w:val="32"/>
          <w:szCs w:val="32"/>
          <w:lang w:val="en-US" w:eastAsia="zh-CN"/>
        </w:rPr>
        <w:t>种畜禽</w:t>
      </w:r>
      <w:r>
        <w:rPr>
          <w:rFonts w:hint="eastAsia" w:ascii="仿宋_GB2312" w:hAnsi="仿宋_GB2312" w:eastAsia="仿宋_GB2312" w:cs="仿宋_GB2312"/>
          <w:sz w:val="32"/>
          <w:szCs w:val="32"/>
        </w:rPr>
        <w:t>相适应的质量管理机构或者人员;</w:t>
      </w:r>
    </w:p>
    <w:p w14:paraId="1F484AB9">
      <w:pPr>
        <w:numPr>
          <w:ilvl w:val="0"/>
          <w:numId w:val="0"/>
        </w:numPr>
        <w:tabs>
          <w:tab w:val="left" w:pos="2080"/>
        </w:tabs>
        <w:spacing w:line="500" w:lineRule="exact"/>
        <w:ind w:left="160" w:leftChars="0"/>
        <w:rPr>
          <w:rFonts w:hint="eastAsia" w:ascii="仿宋_GB2312" w:hAnsi="仿宋_GB2312" w:eastAsia="仿宋_GB2312" w:cs="仿宋_GB2312"/>
          <w:sz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种畜禽</w:t>
      </w:r>
      <w:r>
        <w:rPr>
          <w:rFonts w:hint="eastAsia" w:ascii="仿宋_GB2312" w:hAnsi="仿宋_GB2312" w:eastAsia="仿宋_GB2312" w:cs="仿宋_GB2312"/>
          <w:sz w:val="32"/>
          <w:szCs w:val="32"/>
        </w:rPr>
        <w:t>经营质量管理规范规定的其他经营条件。</w:t>
      </w:r>
    </w:p>
    <w:p w14:paraId="007567DB">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520" w:lineRule="exact"/>
        <w:ind w:right="0" w:rightChars="0"/>
        <w:jc w:val="both"/>
        <w:textAlignment w:val="auto"/>
        <w:outlineLvl w:val="9"/>
        <w:rPr>
          <w:rFonts w:hint="eastAsia" w:ascii="仿宋_GB2312" w:hAnsi="仿宋_GB2312" w:eastAsia="仿宋_GB2312" w:cs="仿宋_GB2312"/>
          <w:i w:val="0"/>
          <w:caps w:val="0"/>
          <w:color w:val="333333"/>
          <w:spacing w:val="0"/>
          <w:sz w:val="24"/>
          <w:szCs w:val="24"/>
          <w:shd w:val="clear" w:color="auto" w:fill="FFFFFF"/>
          <w:lang w:eastAsia="zh-CN"/>
        </w:rPr>
      </w:pPr>
      <w:r>
        <w:rPr>
          <w:rFonts w:hint="eastAsia" w:ascii="黑体" w:hAnsi="黑体" w:eastAsia="黑体" w:cs="黑体"/>
          <w:sz w:val="32"/>
          <w:szCs w:val="32"/>
          <w:lang w:val="en-US" w:eastAsia="zh-CN"/>
        </w:rPr>
        <w:t>四、申办材料</w:t>
      </w:r>
    </w:p>
    <w:p w14:paraId="6D403AB3">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rPr>
        <w:t>（1）.《山西省种畜禽生产经营许可证》申请表；</w:t>
      </w:r>
    </w:p>
    <w:p w14:paraId="455AB6E4">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rPr>
        <w:t>（2）.《山西省种畜禽生产经营许可证》申请报告；</w:t>
      </w:r>
    </w:p>
    <w:p w14:paraId="16B5D718">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3</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.单品种群体规模及品种来源证明；</w:t>
      </w:r>
    </w:p>
    <w:p w14:paraId="100247C8">
      <w:pPr>
        <w:numPr>
          <w:ilvl w:val="0"/>
          <w:numId w:val="0"/>
        </w:numPr>
        <w:tabs>
          <w:tab w:val="left" w:pos="2080"/>
        </w:tabs>
        <w:spacing w:line="500" w:lineRule="exact"/>
        <w:ind w:firstLine="640" w:firstLineChars="200"/>
        <w:rPr>
          <w:rFonts w:hint="eastAsia" w:ascii="仿宋_GB2312" w:hAnsi="仿宋_GB2312" w:eastAsia="仿宋_GB2312" w:cs="仿宋_GB2312"/>
          <w:sz w:val="32"/>
          <w:lang w:eastAsia="zh-CN"/>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4</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.饲养管理规程</w:t>
      </w:r>
      <w:r>
        <w:rPr>
          <w:rFonts w:hint="eastAsia" w:ascii="仿宋_GB2312" w:hAnsi="仿宋_GB2312" w:eastAsia="仿宋_GB2312" w:cs="仿宋_GB2312"/>
          <w:sz w:val="32"/>
          <w:lang w:eastAsia="zh-CN"/>
        </w:rPr>
        <w:t>；</w:t>
      </w:r>
    </w:p>
    <w:p w14:paraId="2EF915DB">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5</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w:t>
      </w:r>
      <w:r>
        <w:rPr>
          <w:rFonts w:hint="eastAsia" w:ascii="仿宋_GB2312" w:hAnsi="仿宋_GB2312" w:eastAsia="仿宋_GB2312" w:cs="仿宋_GB2312"/>
          <w:sz w:val="32"/>
        </w:rPr>
        <w:t>卫生防疫制度；</w:t>
      </w:r>
    </w:p>
    <w:p w14:paraId="445452A1">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.消毒免疫程序；</w:t>
      </w:r>
    </w:p>
    <w:p w14:paraId="591FD8CC">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w:t>
      </w:r>
      <w:r>
        <w:rPr>
          <w:rFonts w:hint="eastAsia" w:ascii="仿宋_GB2312" w:hAnsi="仿宋_GB2312" w:eastAsia="仿宋_GB2312" w:cs="仿宋_GB2312"/>
          <w:sz w:val="32"/>
        </w:rPr>
        <w:t>制种方案；</w:t>
      </w:r>
    </w:p>
    <w:p w14:paraId="41D7009F">
      <w:pPr>
        <w:numPr>
          <w:ilvl w:val="0"/>
          <w:numId w:val="0"/>
        </w:numPr>
        <w:tabs>
          <w:tab w:val="left" w:pos="2080"/>
        </w:tabs>
        <w:spacing w:line="500" w:lineRule="exact"/>
        <w:ind w:firstLine="640" w:firstLineChars="200"/>
        <w:rPr>
          <w:rFonts w:hint="eastAsia" w:ascii="仿宋_GB2312" w:hAnsi="仿宋_GB2312" w:eastAsia="仿宋_GB2312" w:cs="仿宋_GB2312"/>
          <w:sz w:val="32"/>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8</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w:t>
      </w:r>
      <w:r>
        <w:rPr>
          <w:rFonts w:hint="eastAsia" w:ascii="仿宋_GB2312" w:hAnsi="仿宋_GB2312" w:eastAsia="仿宋_GB2312" w:cs="仿宋_GB2312"/>
          <w:sz w:val="32"/>
        </w:rPr>
        <w:t>制种方案；</w:t>
      </w:r>
    </w:p>
    <w:p w14:paraId="0A09161B">
      <w:pPr>
        <w:numPr>
          <w:ilvl w:val="0"/>
          <w:numId w:val="0"/>
        </w:numPr>
        <w:tabs>
          <w:tab w:val="left" w:pos="2080"/>
        </w:tabs>
        <w:spacing w:line="500" w:lineRule="exact"/>
        <w:ind w:firstLine="640" w:firstLineChars="200"/>
        <w:rPr>
          <w:rFonts w:hint="eastAsia" w:ascii="仿宋_GB2312" w:hAnsi="仿宋_GB2312" w:eastAsia="仿宋_GB2312" w:cs="仿宋_GB2312"/>
          <w:sz w:val="32"/>
          <w:lang w:val="en-US" w:eastAsia="zh-CN"/>
        </w:rPr>
      </w:pP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9</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lang w:val="en-US" w:eastAsia="zh-CN"/>
        </w:rPr>
        <w:t>.</w:t>
      </w:r>
      <w:r>
        <w:rPr>
          <w:rFonts w:hint="eastAsia" w:ascii="仿宋_GB2312" w:hAnsi="仿宋_GB2312" w:eastAsia="仿宋_GB2312" w:cs="仿宋_GB2312"/>
          <w:sz w:val="32"/>
        </w:rPr>
        <w:t>营业执照</w:t>
      </w:r>
      <w:r>
        <w:rPr>
          <w:rFonts w:hint="eastAsia" w:ascii="仿宋_GB2312" w:hAnsi="仿宋_GB2312" w:eastAsia="仿宋_GB2312" w:cs="仿宋_GB2312"/>
          <w:sz w:val="32"/>
          <w:lang w:eastAsia="zh-CN"/>
        </w:rPr>
        <w:t>。</w:t>
      </w:r>
    </w:p>
    <w:p w14:paraId="1B4B83F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6519106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3E8B915D">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49F16D9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2D01022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7528F3C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71CA4D94">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60</w:t>
      </w:r>
      <w:r>
        <w:rPr>
          <w:rFonts w:hint="eastAsia" w:ascii="仿宋" w:hAnsi="仿宋" w:eastAsia="仿宋" w:cs="仿宋"/>
          <w:sz w:val="32"/>
          <w:szCs w:val="32"/>
        </w:rPr>
        <w:t>个工作日。</w:t>
      </w:r>
    </w:p>
    <w:p w14:paraId="32764CA3">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3</w:t>
      </w:r>
      <w:r>
        <w:rPr>
          <w:rFonts w:hint="eastAsia" w:ascii="仿宋" w:hAnsi="仿宋" w:eastAsia="仿宋" w:cs="仿宋"/>
          <w:sz w:val="32"/>
          <w:szCs w:val="32"/>
        </w:rPr>
        <w:t>个工作日。</w:t>
      </w:r>
    </w:p>
    <w:p w14:paraId="28BAD56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340A1BC1">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7AAE82E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70066B9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1F606DB4">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175DEC8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6467387E">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1301F439">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2DF3894B">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w:t>
      </w:r>
      <w:r>
        <w:rPr>
          <w:rFonts w:hint="eastAsia" w:ascii="仿宋" w:hAnsi="仿宋" w:eastAsia="仿宋" w:cs="仿宋"/>
          <w:sz w:val="32"/>
          <w:szCs w:val="32"/>
          <w:lang w:eastAsia="zh-CN"/>
        </w:rPr>
        <w:t>相关批复</w:t>
      </w:r>
      <w:r>
        <w:rPr>
          <w:rFonts w:hint="eastAsia" w:ascii="仿宋" w:hAnsi="仿宋" w:eastAsia="仿宋" w:cs="仿宋"/>
          <w:sz w:val="32"/>
          <w:szCs w:val="32"/>
        </w:rPr>
        <w:t>。</w:t>
      </w:r>
    </w:p>
    <w:p w14:paraId="0751BC6C">
      <w:pPr>
        <w:keepNext w:val="0"/>
        <w:keepLines w:val="0"/>
        <w:pageBreakBefore w:val="0"/>
        <w:widowControl w:val="0"/>
        <w:kinsoku/>
        <w:wordWrap/>
        <w:overflowPunct/>
        <w:topLinePunct w:val="0"/>
        <w:autoSpaceDE/>
        <w:autoSpaceDN/>
        <w:bidi w:val="0"/>
        <w:adjustRightInd/>
        <w:snapToGrid/>
        <w:spacing w:line="520" w:lineRule="exact"/>
        <w:textAlignment w:val="auto"/>
      </w:pPr>
    </w:p>
    <w:p w14:paraId="1C5549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03FC3B57"/>
    <w:rsid w:val="23836663"/>
    <w:rsid w:val="363E368C"/>
    <w:rsid w:val="540F2449"/>
    <w:rsid w:val="590D14CF"/>
    <w:rsid w:val="62380D3D"/>
    <w:rsid w:val="6C3E53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853</Words>
  <Characters>884</Characters>
  <Lines>0</Lines>
  <Paragraphs>0</Paragraphs>
  <TotalTime>0</TotalTime>
  <ScaleCrop>false</ScaleCrop>
  <LinksUpToDate>false</LinksUpToDate>
  <CharactersWithSpaces>891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2022-09-05T10:31:00Z</dcterms:created>
  <dc:creator>Administrator</dc:creator>
  <cp:lastModifiedBy>阿杰</cp:lastModifiedBy>
  <dcterms:modified xsi:type="dcterms:W3CDTF">2024-09-05T08:26:20Z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3773C7D14522481CA2639F8D076D83EE</vt:lpwstr>
  </property>
</Properties>
</file>