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7D44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方正小标宋简体" w:hAnsi="方正小标宋简体" w:eastAsia="方正小标宋简体" w:cs="方正小标宋简体"/>
          <w:i w:val="0"/>
          <w:caps w:val="0"/>
          <w:color w:val="333333"/>
          <w:spacing w:val="0"/>
          <w:sz w:val="32"/>
          <w:szCs w:val="32"/>
          <w:shd w:val="clear" w:color="auto" w:fill="FFFFFF"/>
          <w:lang w:eastAsia="zh-CN"/>
        </w:rPr>
        <w:t>生产建设项目水土保持方案</w:t>
      </w:r>
      <w:r>
        <w:rPr>
          <w:rFonts w:hint="eastAsia" w:ascii="方正小标宋简体" w:hAnsi="方正小标宋简体" w:eastAsia="方正小标宋简体" w:cs="方正小标宋简体"/>
          <w:i w:val="0"/>
          <w:caps w:val="0"/>
          <w:color w:val="333333"/>
          <w:spacing w:val="0"/>
          <w:sz w:val="32"/>
          <w:szCs w:val="32"/>
          <w:shd w:val="clear" w:color="auto" w:fill="FFFFFF"/>
        </w:rPr>
        <w:t>审批</w:t>
      </w:r>
      <w:r>
        <w:rPr>
          <w:rFonts w:hint="eastAsia" w:ascii="方正小标宋简体" w:hAnsi="方正小标宋简体" w:eastAsia="方正小标宋简体" w:cs="方正小标宋简体"/>
          <w:sz w:val="32"/>
          <w:szCs w:val="32"/>
          <w:lang w:val="en-US" w:eastAsia="zh-CN"/>
        </w:rPr>
        <w:t>服务指南</w:t>
      </w:r>
    </w:p>
    <w:p w14:paraId="2F4FFD9A">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3E6724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 xml:space="preserve">法人 </w:t>
      </w:r>
    </w:p>
    <w:p w14:paraId="6CDCDB1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3C6182F">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宋体" w:hAnsi="宋体" w:eastAsia="宋体"/>
          <w:b w:val="0"/>
          <w:i w:val="0"/>
          <w:snapToGrid/>
          <w:color w:val="000000" w:themeColor="text1"/>
          <w:sz w:val="20"/>
          <w:u w:val="none"/>
          <w:lang w:eastAsia="zh-CN"/>
          <w14:textFill>
            <w14:solidFill>
              <w14:schemeClr w14:val="tx1"/>
            </w14:solidFill>
          </w14:textFill>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中华人民共和国水土保持法》（2010年主席令第三十九号）第二十五条：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第二十六条：依法应当编制水土保持方案的生产建设项目，生产建设单位未编制水土保持方案或者水土保持方案未经水行政主管部门批准的，生产建设项目不得开工建设。</w:t>
      </w:r>
      <w:bookmarkStart w:id="0" w:name="_GoBack"/>
      <w:bookmarkEnd w:id="0"/>
    </w:p>
    <w:p w14:paraId="78D19E54">
      <w:pPr>
        <w:keepNext w:val="0"/>
        <w:keepLines w:val="0"/>
        <w:pageBreakBefore w:val="0"/>
        <w:numPr>
          <w:ilvl w:val="0"/>
          <w:numId w:val="1"/>
        </w:numPr>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申请条件</w:t>
      </w:r>
    </w:p>
    <w:p w14:paraId="45B74062">
      <w:pPr>
        <w:keepNext w:val="0"/>
        <w:keepLines w:val="0"/>
        <w:pageBreakBefore w:val="0"/>
        <w:numPr>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1、生产建设项目水土保持方案或水土保持设施验收审批申请文件；</w:t>
      </w:r>
    </w:p>
    <w:p w14:paraId="36F0BE4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2、对生产建设项目水土保持方案审批,需提交项目水土保持方案报告书；</w:t>
      </w:r>
    </w:p>
    <w:p w14:paraId="45805A8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3、对生产建设项目水土保持设施验收审批需提交项目水土保持监测报告；水土保持监理报告,水土保持设施自验报告。</w:t>
      </w:r>
    </w:p>
    <w:p w14:paraId="1ECB90A3">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4B6E4F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1、建设单位的报批文件（原件四份）；</w:t>
      </w:r>
    </w:p>
    <w:p w14:paraId="53F42B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2、水土保持方案报告书/报告表（原件四份）。</w:t>
      </w:r>
    </w:p>
    <w:p w14:paraId="3D3500ED">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6D2F7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A0893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6A4D802A">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68739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0D977864">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7E61A5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4CC668B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1844B10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E15F0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6EC35BD7">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804AB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FA9416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5EAB32D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F4A909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24A9B003">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0E9C46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3BD2EF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0544E5"/>
    <w:multiLevelType w:val="singleLevel"/>
    <w:tmpl w:val="7C0544E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D2A3A71"/>
    <w:rsid w:val="25CD20D7"/>
    <w:rsid w:val="77B77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452</Words>
  <Characters>476</Characters>
  <Lines>0</Lines>
  <Paragraphs>0</Paragraphs>
  <TotalTime>0</TotalTime>
  <ScaleCrop>false</ScaleCrop>
  <LinksUpToDate>false</LinksUpToDate>
  <CharactersWithSpaces>489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2020-10-02T05:53:00Z</dcterms:created>
  <dc:creator>Administrator</dc:creator>
  <cp:lastModifiedBy>阿杰</cp:lastModifiedBy>
  <dcterms:modified xsi:type="dcterms:W3CDTF">2024-09-05T07:35:59Z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AB4FC6CEEA644F039C0806241A88BF1B</vt:lpwstr>
  </property>
</Properties>
</file>