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DCBBD">
      <w:pPr>
        <w:jc w:val="center"/>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6"/>
          <w:szCs w:val="36"/>
          <w:lang w:val="en-US" w:eastAsia="zh-CN"/>
        </w:rPr>
        <w:t>猎捕非国家</w:t>
      </w:r>
      <w:r>
        <w:rPr>
          <w:rFonts w:hint="eastAsia" w:ascii="方正小标宋简体" w:hAnsi="方正小标宋简体" w:eastAsia="方正小标宋简体" w:cs="方正小标宋简体"/>
          <w:b w:val="0"/>
          <w:bCs w:val="0"/>
          <w:sz w:val="36"/>
          <w:szCs w:val="36"/>
          <w:lang w:eastAsia="zh-CN"/>
        </w:rPr>
        <w:t>重点保护陆生野生动物狩猎证核发</w:t>
      </w:r>
    </w:p>
    <w:p w14:paraId="715ACFC2">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服务指南</w:t>
      </w:r>
    </w:p>
    <w:p w14:paraId="1E5B8903">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13C48AFE">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14AFC80F">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6011E565">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【法律】《中华人民共和国野生动物保护法》（</w:t>
      </w:r>
      <w:r>
        <w:rPr>
          <w:rFonts w:hint="eastAsia" w:ascii="仿宋" w:hAnsi="仿宋" w:eastAsia="仿宋" w:cs="仿宋"/>
          <w:sz w:val="32"/>
          <w:szCs w:val="32"/>
          <w:lang w:val="en-US" w:eastAsia="zh-CN"/>
        </w:rPr>
        <w:t>2022年12月30日第十三届全国人民代表大会常务委员会第三十八次会议第二次修订）</w:t>
      </w:r>
      <w:r>
        <w:rPr>
          <w:rFonts w:hint="default" w:ascii="仿宋" w:hAnsi="仿宋" w:eastAsia="仿宋" w:cs="仿宋"/>
          <w:sz w:val="32"/>
          <w:szCs w:val="32"/>
          <w:lang w:val="en-US" w:eastAsia="zh-CN"/>
        </w:rPr>
        <w:t>第二十二条</w:t>
      </w:r>
      <w:r>
        <w:rPr>
          <w:rFonts w:hint="eastAsia" w:ascii="仿宋" w:hAnsi="仿宋" w:eastAsia="仿宋" w:cs="仿宋"/>
          <w:sz w:val="32"/>
          <w:szCs w:val="32"/>
          <w:lang w:val="en-US" w:eastAsia="zh-CN"/>
        </w:rPr>
        <w:t>猎捕有重要生态、科学、社会价值的陆生野生动物和地方重点保护野生动物的，应当依法取得县级以上地方人民政府野生动物保护主管部门核</w:t>
      </w:r>
      <w:bookmarkStart w:id="0" w:name="_GoBack"/>
      <w:bookmarkEnd w:id="0"/>
      <w:r>
        <w:rPr>
          <w:rFonts w:hint="eastAsia" w:ascii="仿宋" w:hAnsi="仿宋" w:eastAsia="仿宋" w:cs="仿宋"/>
          <w:sz w:val="32"/>
          <w:szCs w:val="32"/>
          <w:lang w:val="en-US" w:eastAsia="zh-CN"/>
        </w:rPr>
        <w:t>发的狩猎证，并服从猎捕量限额管理。</w:t>
      </w:r>
    </w:p>
    <w:p w14:paraId="1E31FF78">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【地方性法规】《山西省实施&lt;中华人民共和国野生动物保护法&gt;办法》</w:t>
      </w:r>
      <w:r>
        <w:rPr>
          <w:rFonts w:hint="eastAsia" w:ascii="仿宋" w:hAnsi="仿宋" w:eastAsia="仿宋" w:cs="仿宋"/>
          <w:sz w:val="32"/>
          <w:szCs w:val="32"/>
          <w:lang w:val="en-US" w:eastAsia="zh-CN"/>
        </w:rPr>
        <w:t>（根据2020年3月31日山西省第十三届人民代表大会常务委员会第十七次会议《关于修改〈山西省实施《中华人民共和国野生动物保护法》办法〉的决定》第三次修正）第十七条　因科学研究、种群调控、疫源疫病监测或者其他特殊情况，需要猎捕国家一级保护野生动物的，应当向国务院野生动物保护主管部门申请特许猎捕证；需要猎捕国家二级重点保护野生动物的，应当向省人民政府野生动物保护主管部门申请特许猎捕证。 需要猎捕省重点保护野生动物的，应当向设区的市人民政府野生动物保护主管部门申请狩猎证。 猎捕有重要生态、科学、社会价值的陆生野生动物的，应当向县人民政府野生动物保护主管部门申请狩猎证，服从猎捕量限额管理。 </w:t>
      </w:r>
    </w:p>
    <w:p w14:paraId="0A2ADCD9">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【地方性法规】《山西省森林公园条例》</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山西省第十二届人大常委会第四次会议于2013年8月1日审议通过的文件(以下简称《条例》)，于2013年10月1日起正式实施。第十条：设立省、市、县级森林公园，申请人向所在地县级林业主管部门提出申请，分别由同级林业主管部门审核，报同级人民政府批准。第十四条：经批准设立的森林公园需要更名、分立、合并或者变更地界范围与隶属关系的，应当按照设立程序，报原批准机关批准。</w:t>
      </w:r>
    </w:p>
    <w:p w14:paraId="1F3C9692">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0DEE88FB">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ascii="Helvetica" w:hAnsi="Helvetica" w:eastAsia="Helvetica" w:cs="Helvetica"/>
          <w:color w:val="444444"/>
          <w:sz w:val="21"/>
          <w:szCs w:val="21"/>
        </w:rPr>
      </w:pPr>
      <w:r>
        <w:rPr>
          <w:rFonts w:hint="default" w:ascii="仿宋" w:hAnsi="仿宋" w:eastAsia="仿宋" w:cs="仿宋"/>
          <w:sz w:val="32"/>
          <w:szCs w:val="32"/>
          <w:lang w:val="en-US" w:eastAsia="zh-CN"/>
        </w:rPr>
        <w:t>凡在</w:t>
      </w:r>
      <w:r>
        <w:rPr>
          <w:rFonts w:hint="eastAsia" w:ascii="仿宋" w:hAnsi="仿宋" w:eastAsia="仿宋" w:cs="仿宋"/>
          <w:sz w:val="32"/>
          <w:szCs w:val="32"/>
          <w:lang w:val="en-US" w:eastAsia="zh-CN"/>
        </w:rPr>
        <w:t>陵川</w:t>
      </w:r>
      <w:r>
        <w:rPr>
          <w:rFonts w:hint="default" w:ascii="仿宋" w:hAnsi="仿宋" w:eastAsia="仿宋" w:cs="仿宋"/>
          <w:sz w:val="32"/>
          <w:szCs w:val="32"/>
          <w:lang w:val="en-US" w:eastAsia="zh-CN"/>
        </w:rPr>
        <w:t>范围内猎捕非国家重点保护陆生野生动物的</w:t>
      </w:r>
    </w:p>
    <w:p w14:paraId="54C19963">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48BBED3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w:t>
      </w:r>
      <w:r>
        <w:rPr>
          <w:rFonts w:hint="eastAsia" w:ascii="仿宋" w:hAnsi="仿宋" w:eastAsia="仿宋" w:cs="仿宋"/>
          <w:sz w:val="32"/>
          <w:szCs w:val="32"/>
          <w:lang w:eastAsia="zh-CN"/>
        </w:rPr>
        <w:t>申请单位或个人的书面申请（</w:t>
      </w:r>
      <w:r>
        <w:rPr>
          <w:rFonts w:hint="eastAsia" w:ascii="仿宋" w:hAnsi="仿宋" w:eastAsia="仿宋" w:cs="仿宋"/>
          <w:sz w:val="32"/>
          <w:szCs w:val="32"/>
          <w:lang w:val="en-US" w:eastAsia="zh-CN"/>
        </w:rPr>
        <w:t>原件1份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p>
    <w:p w14:paraId="22E18525">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eastAsia="zh-CN"/>
        </w:rPr>
        <w:t>野生动物保护管理行政许可事项申请表（</w:t>
      </w:r>
      <w:r>
        <w:rPr>
          <w:rFonts w:hint="eastAsia" w:ascii="仿宋" w:hAnsi="仿宋" w:eastAsia="仿宋" w:cs="仿宋"/>
          <w:sz w:val="32"/>
          <w:szCs w:val="32"/>
          <w:lang w:val="en-US" w:eastAsia="zh-CN"/>
        </w:rPr>
        <w:t>原件1份</w:t>
      </w:r>
      <w:r>
        <w:rPr>
          <w:rFonts w:hint="eastAsia" w:ascii="仿宋" w:hAnsi="仿宋" w:eastAsia="仿宋" w:cs="仿宋"/>
          <w:sz w:val="32"/>
          <w:szCs w:val="32"/>
          <w:lang w:eastAsia="zh-CN"/>
        </w:rPr>
        <w:t>）；</w:t>
      </w:r>
    </w:p>
    <w:p w14:paraId="5DCF2E9C">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猎捕地乡镇林业站关于猎捕区域动物资源状况的报告（</w:t>
      </w:r>
      <w:r>
        <w:rPr>
          <w:rFonts w:hint="eastAsia" w:ascii="仿宋" w:hAnsi="仿宋" w:eastAsia="仿宋" w:cs="仿宋"/>
          <w:sz w:val="32"/>
          <w:szCs w:val="32"/>
          <w:lang w:val="en-US" w:eastAsia="zh-CN"/>
        </w:rPr>
        <w:t>原件1份</w:t>
      </w:r>
      <w:r>
        <w:rPr>
          <w:rFonts w:hint="eastAsia" w:ascii="仿宋" w:hAnsi="仿宋" w:eastAsia="仿宋" w:cs="仿宋"/>
          <w:sz w:val="32"/>
          <w:szCs w:val="32"/>
          <w:lang w:eastAsia="zh-CN"/>
        </w:rPr>
        <w:t>）；</w:t>
      </w:r>
    </w:p>
    <w:p w14:paraId="56EBA64C">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提供当地林业主管部门意见书（</w:t>
      </w:r>
      <w:r>
        <w:rPr>
          <w:rFonts w:hint="eastAsia" w:ascii="仿宋" w:hAnsi="仿宋" w:eastAsia="仿宋" w:cs="仿宋"/>
          <w:sz w:val="32"/>
          <w:szCs w:val="32"/>
          <w:lang w:val="en-US" w:eastAsia="zh-CN"/>
        </w:rPr>
        <w:t>原件1份</w:t>
      </w:r>
      <w:r>
        <w:rPr>
          <w:rFonts w:hint="eastAsia" w:ascii="仿宋" w:hAnsi="仿宋" w:eastAsia="仿宋" w:cs="仿宋"/>
          <w:sz w:val="32"/>
          <w:szCs w:val="32"/>
          <w:lang w:eastAsia="zh-CN"/>
        </w:rPr>
        <w:t>）；</w:t>
      </w:r>
    </w:p>
    <w:p w14:paraId="4EBDCE56">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实施猎捕的工作方案（包括申请猎捕的种类、数量、期限、地点、工具、方法和猎捕活动组织方式等）（</w:t>
      </w:r>
      <w:r>
        <w:rPr>
          <w:rFonts w:hint="eastAsia" w:ascii="仿宋" w:hAnsi="仿宋" w:eastAsia="仿宋" w:cs="仿宋"/>
          <w:sz w:val="32"/>
          <w:szCs w:val="32"/>
          <w:lang w:val="en-US" w:eastAsia="zh-CN"/>
        </w:rPr>
        <w:t>原件1份</w:t>
      </w:r>
      <w:r>
        <w:rPr>
          <w:rFonts w:hint="eastAsia" w:ascii="仿宋" w:hAnsi="仿宋" w:eastAsia="仿宋" w:cs="仿宋"/>
          <w:sz w:val="32"/>
          <w:szCs w:val="32"/>
          <w:lang w:eastAsia="zh-CN"/>
        </w:rPr>
        <w:t>）。</w:t>
      </w:r>
    </w:p>
    <w:p w14:paraId="0A2C3071">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108ED6D3">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125AA6D3">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24F737B7">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1191A86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726FA2F2">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1D495F6">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6D8500B8">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333FBE24">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5C4D142">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6E232339">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61A74800">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D4151EE">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51376BAB">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717FED5">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35D1E5EB">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05207C9A">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查询及领取《猎捕非国家</w:t>
      </w:r>
      <w:r>
        <w:rPr>
          <w:rFonts w:hint="eastAsia" w:ascii="仿宋" w:hAnsi="仿宋" w:eastAsia="仿宋" w:cs="仿宋"/>
          <w:sz w:val="32"/>
          <w:szCs w:val="32"/>
          <w:lang w:eastAsia="zh-CN"/>
        </w:rPr>
        <w:t>重点保护陆生野生动物狩猎证</w:t>
      </w:r>
      <w:r>
        <w:rPr>
          <w:rFonts w:hint="eastAsia" w:ascii="仿宋" w:hAnsi="仿宋" w:eastAsia="仿宋" w:cs="仿宋"/>
          <w:sz w:val="32"/>
          <w:szCs w:val="32"/>
          <w:lang w:val="en-US" w:eastAsia="zh-CN"/>
        </w:rPr>
        <w:t>》</w:t>
      </w:r>
      <w:r>
        <w:rPr>
          <w:rFonts w:hint="eastAsia" w:ascii="仿宋" w:hAnsi="仿宋" w:eastAsia="仿宋" w:cs="仿宋"/>
          <w:sz w:val="32"/>
          <w:szCs w:val="32"/>
        </w:rPr>
        <w:t>。</w:t>
      </w:r>
    </w:p>
    <w:p w14:paraId="58C859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30803098"/>
    <w:rsid w:val="448534A6"/>
    <w:rsid w:val="480C007B"/>
    <w:rsid w:val="6A0C7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333333"/>
      <w:sz w:val="21"/>
      <w:szCs w:val="21"/>
      <w:u w:val="none"/>
    </w:rPr>
  </w:style>
  <w:style w:type="character" w:styleId="6">
    <w:name w:val="Hyperlink"/>
    <w:basedOn w:val="4"/>
    <w:qFormat/>
    <w:uiPriority w:val="0"/>
    <w:rPr>
      <w:color w:val="333333"/>
      <w:sz w:val="21"/>
      <w:szCs w:val="21"/>
      <w:u w:val="none"/>
    </w:rPr>
  </w:style>
  <w:style w:type="character" w:customStyle="1" w:styleId="7">
    <w:name w:val="layui-laypage-cur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618</Words>
  <Characters>641</Characters>
  <Lines>0</Lines>
  <Paragraphs>0</Paragraphs>
  <TotalTime>0</TotalTime>
  <ScaleCrop>false</ScaleCrop>
  <LinksUpToDate>false</LinksUpToDate>
  <CharactersWithSpaces>643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2020-10-02T06:08:00Z</dcterms:created>
  <dc:creator>Administrator</dc:creator>
  <cp:lastModifiedBy>阿杰</cp:lastModifiedBy>
  <dcterms:modified xsi:type="dcterms:W3CDTF">2024-09-05T08:49:24Z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25B178221AE44D2F8E6664CEF38071B6</vt:lpwstr>
  </property>
</Properties>
</file>