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14052B">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4"/>
          <w:szCs w:val="24"/>
          <w:lang w:eastAsia="zh-CN"/>
        </w:rPr>
      </w:pPr>
      <w:r>
        <w:rPr>
          <w:rFonts w:hint="eastAsia" w:ascii="方正小标宋简体" w:hAnsi="方正小标宋简体" w:eastAsia="方正小标宋简体" w:cs="方正小标宋简体"/>
          <w:sz w:val="32"/>
          <w:szCs w:val="32"/>
          <w:lang w:eastAsia="zh-CN"/>
        </w:rPr>
        <w:t>渔业捕捞许可审批服务指南</w:t>
      </w:r>
    </w:p>
    <w:p w14:paraId="1C52D6BC">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w:t>
      </w:r>
      <w:r>
        <w:rPr>
          <w:rFonts w:hint="eastAsia" w:ascii="黑体" w:hAnsi="黑体" w:eastAsia="黑体" w:cs="黑体"/>
          <w:sz w:val="32"/>
          <w:szCs w:val="32"/>
          <w:lang w:val="en-US" w:eastAsia="zh-CN"/>
        </w:rPr>
        <w:t>申请</w:t>
      </w:r>
      <w:r>
        <w:rPr>
          <w:rFonts w:hint="eastAsia" w:ascii="黑体" w:hAnsi="黑体" w:eastAsia="黑体" w:cs="黑体"/>
          <w:sz w:val="32"/>
          <w:szCs w:val="32"/>
          <w:lang w:eastAsia="zh-CN"/>
        </w:rPr>
        <w:t>对象</w:t>
      </w:r>
    </w:p>
    <w:p w14:paraId="332543C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法人</w:t>
      </w:r>
    </w:p>
    <w:p w14:paraId="659916EB">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lang w:eastAsia="zh-CN"/>
        </w:rPr>
        <w:t>、设立</w:t>
      </w:r>
      <w:r>
        <w:rPr>
          <w:rFonts w:hint="eastAsia" w:ascii="黑体" w:hAnsi="黑体" w:eastAsia="黑体" w:cs="黑体"/>
          <w:sz w:val="32"/>
          <w:szCs w:val="32"/>
        </w:rPr>
        <w:t>依据</w:t>
      </w:r>
    </w:p>
    <w:p w14:paraId="0893923F">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240" w:lineRule="auto"/>
        <w:ind w:right="0" w:rightChars="0" w:firstLine="640" w:firstLineChars="200"/>
        <w:jc w:val="left"/>
        <w:textAlignment w:val="auto"/>
        <w:outlineLvl w:val="9"/>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法律】《中华人民共和国渔业法》（1986年1月20日主席令第三十四号，2013年12月28日予以修改）第二十三条：国家对捕捞业实行捕捞许可制度。到中华人民共和国与有关国家缔结的协定确定的共同管理的渔区或者公海从事捕捞作业的捕捞许可证，由国务院渔业行政主管部门批准发放。海洋大型拖网、围网作业的捕捞许可证，由省、自治区、直辖市渔业行政主管部门批准发放。其他作业的捕捞许可证，由县级以上地方人民政府渔业行政主管部门批准发放。但是批准发放海洋作业的捕捞许可证不得超过国家下达的船网工具控制指标，具体办法由省、自治区、直辖市人民政府规定。</w:t>
      </w:r>
    </w:p>
    <w:p w14:paraId="700ABA3C">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240" w:lineRule="auto"/>
        <w:ind w:right="0" w:rightChars="0" w:firstLine="640" w:firstLineChars="200"/>
        <w:jc w:val="left"/>
        <w:textAlignment w:val="auto"/>
        <w:outlineLvl w:val="9"/>
        <w:rPr>
          <w:rFonts w:hint="eastAsia" w:ascii="仿宋" w:hAnsi="仿宋" w:eastAsia="仿宋" w:cs="仿宋"/>
          <w:sz w:val="32"/>
          <w:szCs w:val="32"/>
          <w:lang w:val="en-US" w:eastAsia="zh-CN"/>
        </w:rPr>
      </w:pPr>
      <w:bookmarkStart w:id="0" w:name="_GoBack"/>
      <w:bookmarkEnd w:id="0"/>
      <w:r>
        <w:rPr>
          <w:rFonts w:hint="default" w:ascii="仿宋" w:hAnsi="仿宋" w:eastAsia="仿宋" w:cs="仿宋"/>
          <w:sz w:val="32"/>
          <w:szCs w:val="32"/>
          <w:lang w:val="en-US" w:eastAsia="zh-CN"/>
        </w:rPr>
        <w:t>【行政法规】《中华人民共和国渔业法实施细则》（根据2020年11月29日</w:t>
      </w:r>
      <w:r>
        <w:rPr>
          <w:rFonts w:hint="default" w:ascii="仿宋" w:hAnsi="仿宋" w:eastAsia="仿宋" w:cs="仿宋"/>
          <w:sz w:val="32"/>
          <w:szCs w:val="32"/>
          <w:lang w:val="en-US" w:eastAsia="zh-CN"/>
        </w:rPr>
        <w:fldChar w:fldCharType="begin"/>
      </w:r>
      <w:r>
        <w:rPr>
          <w:rFonts w:hint="default" w:ascii="仿宋" w:hAnsi="仿宋" w:eastAsia="仿宋" w:cs="仿宋"/>
          <w:sz w:val="32"/>
          <w:szCs w:val="32"/>
          <w:lang w:val="en-US" w:eastAsia="zh-CN"/>
        </w:rPr>
        <w:instrText xml:space="preserve"> HYPERLINK "https://www.waizi.org.cn/doc/95691.html" \o "《国务院关于修改和废止部分行政法规的决定》（国务院令第732号）" \t "https://www.waizi.org.cn/doc/_blank" </w:instrText>
      </w:r>
      <w:r>
        <w:rPr>
          <w:rFonts w:hint="default"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《国务院关于修改和废止部分行政法规的决定》（国务院令第732号）</w:t>
      </w:r>
      <w:r>
        <w:rPr>
          <w:rFonts w:hint="eastAsia" w:ascii="仿宋" w:hAnsi="仿宋" w:eastAsia="仿宋" w:cs="仿宋"/>
          <w:sz w:val="32"/>
          <w:szCs w:val="32"/>
          <w:lang w:val="en-US" w:eastAsia="zh-CN"/>
        </w:rPr>
        <w:fldChar w:fldCharType="end"/>
      </w:r>
      <w:r>
        <w:rPr>
          <w:rFonts w:hint="default" w:ascii="仿宋" w:hAnsi="仿宋" w:eastAsia="仿宋" w:cs="仿宋"/>
          <w:sz w:val="32"/>
          <w:szCs w:val="32"/>
          <w:lang w:val="en-US" w:eastAsia="zh-CN"/>
        </w:rPr>
        <w:t>修订。第十五条</w:t>
      </w:r>
      <w:r>
        <w:rPr>
          <w:rFonts w:hint="eastAsia" w:ascii="仿宋" w:hAnsi="仿宋" w:eastAsia="仿宋" w:cs="仿宋"/>
          <w:sz w:val="32"/>
          <w:szCs w:val="32"/>
          <w:lang w:val="en-US" w:eastAsia="zh-CN"/>
        </w:rPr>
        <w:t> 国家对捕捞业，实行捕捞许可制度。从事外海、远洋捕捞业的，由经营者提出申请，经省、自治区、直辖市人民政府渔业行政主管部门审核后，报国务院渔业行政主管部门批准。从事外海生产的渔船，必须按照批准的海域和渔期作业，不得擅自进入近海捕捞。近海大型拖网、围网作业的捕捞许可证，由国务院渔业行政主管部门批准发放；近海其他作业的捕捞许可证，由省、自治区、直辖市人民政府渔业行政主管部门按照国家下达的船网工具控制指标批准发放。内陆水域的捕捞许可证，由县级以上地方人民政府渔业行政主管部门批准发放。捕捞许可证的格式，由国务院渔业行政主管部门制定。</w:t>
      </w:r>
    </w:p>
    <w:p w14:paraId="73C05193">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lang w:eastAsia="zh-CN"/>
        </w:rPr>
        <w:t>、</w:t>
      </w:r>
      <w:r>
        <w:rPr>
          <w:rFonts w:hint="eastAsia" w:ascii="黑体" w:hAnsi="黑体" w:eastAsia="黑体" w:cs="黑体"/>
          <w:sz w:val="32"/>
          <w:szCs w:val="32"/>
        </w:rPr>
        <w:t>申请条件</w:t>
      </w:r>
    </w:p>
    <w:p w14:paraId="59232DDA">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240" w:lineRule="auto"/>
        <w:ind w:left="420" w:leftChars="200" w:right="0" w:rightChars="0" w:firstLine="0" w:firstLineChars="0"/>
        <w:jc w:val="left"/>
        <w:textAlignment w:val="auto"/>
        <w:outlineLvl w:val="9"/>
        <w:rPr>
          <w:rFonts w:hint="eastAsia" w:ascii="仿宋_GB2312" w:hAnsi="仿宋_GB2312" w:eastAsia="仿宋_GB2312" w:cs="仿宋_GB2312"/>
          <w:i w:val="0"/>
          <w:caps w:val="0"/>
          <w:color w:val="333333"/>
          <w:spacing w:val="0"/>
          <w:sz w:val="24"/>
          <w:szCs w:val="24"/>
          <w:shd w:val="clear" w:color="auto" w:fill="FFFFFF"/>
        </w:rPr>
      </w:pPr>
      <w:r>
        <w:rPr>
          <w:rFonts w:hint="eastAsia" w:ascii="仿宋" w:hAnsi="仿宋" w:eastAsia="仿宋" w:cs="仿宋"/>
          <w:sz w:val="32"/>
          <w:szCs w:val="32"/>
          <w:lang w:val="en-US" w:eastAsia="zh-CN"/>
        </w:rPr>
        <w:t>1.</w:t>
      </w:r>
      <w:r>
        <w:rPr>
          <w:rFonts w:hint="eastAsia" w:ascii="仿宋" w:hAnsi="仿宋" w:eastAsia="仿宋" w:cs="仿宋"/>
          <w:sz w:val="32"/>
          <w:szCs w:val="32"/>
        </w:rPr>
        <w:t>有渔业船舶检验证书；</w:t>
      </w:r>
      <w:r>
        <w:rPr>
          <w:rFonts w:hint="eastAsia" w:ascii="仿宋" w:hAnsi="仿宋" w:eastAsia="仿宋" w:cs="仿宋"/>
          <w:sz w:val="32"/>
          <w:szCs w:val="32"/>
        </w:rPr>
        <w:br w:type="textWrapping"/>
      </w:r>
      <w:r>
        <w:rPr>
          <w:rFonts w:hint="eastAsia" w:ascii="仿宋" w:hAnsi="仿宋" w:eastAsia="仿宋" w:cs="仿宋"/>
          <w:sz w:val="32"/>
          <w:szCs w:val="32"/>
          <w:lang w:val="en-US" w:eastAsia="zh-CN"/>
        </w:rPr>
        <w:t>2.</w:t>
      </w:r>
      <w:r>
        <w:rPr>
          <w:rFonts w:hint="eastAsia" w:ascii="仿宋" w:hAnsi="仿宋" w:eastAsia="仿宋" w:cs="仿宋"/>
          <w:sz w:val="32"/>
          <w:szCs w:val="32"/>
        </w:rPr>
        <w:t>有渔业船舶登记证书；</w:t>
      </w:r>
      <w:r>
        <w:rPr>
          <w:rFonts w:hint="eastAsia" w:ascii="仿宋" w:hAnsi="仿宋" w:eastAsia="仿宋" w:cs="仿宋"/>
          <w:sz w:val="32"/>
          <w:szCs w:val="32"/>
        </w:rPr>
        <w:br w:type="textWrapping"/>
      </w:r>
      <w:r>
        <w:rPr>
          <w:rFonts w:hint="eastAsia" w:ascii="仿宋" w:hAnsi="仿宋" w:eastAsia="仿宋" w:cs="仿宋"/>
          <w:sz w:val="32"/>
          <w:szCs w:val="32"/>
          <w:lang w:val="en-US" w:eastAsia="zh-CN"/>
        </w:rPr>
        <w:t>3.</w:t>
      </w:r>
      <w:r>
        <w:rPr>
          <w:rFonts w:hint="eastAsia" w:ascii="仿宋" w:hAnsi="仿宋" w:eastAsia="仿宋" w:cs="仿宋"/>
          <w:sz w:val="32"/>
          <w:szCs w:val="32"/>
        </w:rPr>
        <w:t>符合国务院渔业行政主管部门规定的其他条件</w:t>
      </w:r>
      <w:r>
        <w:rPr>
          <w:rFonts w:hint="eastAsia" w:ascii="仿宋_GB2312" w:hAnsi="仿宋_GB2312" w:eastAsia="仿宋_GB2312" w:cs="仿宋_GB2312"/>
          <w:i w:val="0"/>
          <w:caps w:val="0"/>
          <w:color w:val="333333"/>
          <w:spacing w:val="0"/>
          <w:sz w:val="32"/>
          <w:szCs w:val="32"/>
          <w:shd w:val="clear" w:color="auto" w:fill="FFFFFF"/>
          <w:lang w:eastAsia="zh-CN"/>
        </w:rPr>
        <w:t>；</w:t>
      </w:r>
    </w:p>
    <w:p w14:paraId="09538DB6">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right="0" w:rightChars="0"/>
        <w:jc w:val="both"/>
        <w:textAlignment w:val="auto"/>
        <w:outlineLvl w:val="9"/>
        <w:rPr>
          <w:rFonts w:hint="eastAsia" w:ascii="仿宋_GB2312" w:hAnsi="仿宋_GB2312" w:eastAsia="仿宋_GB2312" w:cs="仿宋_GB2312"/>
          <w:i w:val="0"/>
          <w:caps w:val="0"/>
          <w:color w:val="333333"/>
          <w:spacing w:val="0"/>
          <w:sz w:val="24"/>
          <w:szCs w:val="24"/>
          <w:shd w:val="clear" w:color="auto" w:fill="FFFFFF"/>
          <w:lang w:eastAsia="zh-CN"/>
        </w:rPr>
      </w:pPr>
      <w:r>
        <w:rPr>
          <w:rFonts w:hint="eastAsia" w:ascii="黑体" w:hAnsi="黑体" w:eastAsia="黑体" w:cs="黑体"/>
          <w:sz w:val="32"/>
          <w:szCs w:val="32"/>
          <w:lang w:val="en-US" w:eastAsia="zh-CN"/>
        </w:rPr>
        <w:t>四、申办材料</w:t>
      </w:r>
    </w:p>
    <w:p w14:paraId="0DE2ACB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1、</w:t>
      </w:r>
      <w:r>
        <w:rPr>
          <w:rFonts w:hint="eastAsia" w:ascii="仿宋" w:hAnsi="仿宋" w:eastAsia="仿宋" w:cs="仿宋"/>
          <w:sz w:val="32"/>
          <w:szCs w:val="32"/>
        </w:rPr>
        <w:t>渔业捕捞许可证申请书</w:t>
      </w:r>
      <w:r>
        <w:rPr>
          <w:rFonts w:hint="eastAsia" w:ascii="仿宋" w:hAnsi="仿宋" w:eastAsia="仿宋" w:cs="仿宋"/>
          <w:sz w:val="32"/>
          <w:szCs w:val="32"/>
          <w:lang w:eastAsia="zh-CN"/>
        </w:rPr>
        <w:t>（原件一份）；</w:t>
      </w:r>
    </w:p>
    <w:p w14:paraId="45D642A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2、</w:t>
      </w:r>
      <w:r>
        <w:rPr>
          <w:rFonts w:hint="eastAsia" w:ascii="仿宋" w:hAnsi="仿宋" w:eastAsia="仿宋" w:cs="仿宋"/>
          <w:sz w:val="32"/>
          <w:szCs w:val="32"/>
        </w:rPr>
        <w:t>渔业船舶检验证书原件和复印件</w:t>
      </w:r>
      <w:r>
        <w:rPr>
          <w:rFonts w:hint="eastAsia" w:ascii="仿宋" w:hAnsi="仿宋" w:eastAsia="仿宋" w:cs="仿宋"/>
          <w:sz w:val="32"/>
          <w:szCs w:val="32"/>
          <w:lang w:eastAsia="zh-CN"/>
        </w:rPr>
        <w:t>（原件、复印件各一份）；</w:t>
      </w:r>
    </w:p>
    <w:p w14:paraId="2575927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3、</w:t>
      </w:r>
      <w:r>
        <w:rPr>
          <w:rFonts w:hint="eastAsia" w:ascii="仿宋" w:hAnsi="仿宋" w:eastAsia="仿宋" w:cs="仿宋"/>
          <w:sz w:val="32"/>
          <w:szCs w:val="32"/>
        </w:rPr>
        <w:t>渔业船舶登记（国籍）证书原件和复印件</w:t>
      </w:r>
      <w:r>
        <w:rPr>
          <w:rFonts w:hint="eastAsia" w:ascii="仿宋" w:hAnsi="仿宋" w:eastAsia="仿宋" w:cs="仿宋"/>
          <w:sz w:val="32"/>
          <w:szCs w:val="32"/>
          <w:lang w:eastAsia="zh-CN"/>
        </w:rPr>
        <w:t>（原件。复印件各一份）；</w:t>
      </w:r>
    </w:p>
    <w:p w14:paraId="3398EDD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w:t>
      </w:r>
      <w:r>
        <w:rPr>
          <w:rFonts w:hint="eastAsia" w:ascii="仿宋" w:hAnsi="仿宋" w:eastAsia="仿宋" w:cs="仿宋"/>
          <w:sz w:val="32"/>
          <w:szCs w:val="32"/>
        </w:rPr>
        <w:t>渔具和捕捞方法符合国家规定标准的说明资料</w:t>
      </w:r>
      <w:r>
        <w:rPr>
          <w:rFonts w:hint="eastAsia" w:ascii="仿宋" w:hAnsi="仿宋" w:eastAsia="仿宋" w:cs="仿宋"/>
          <w:sz w:val="32"/>
          <w:szCs w:val="32"/>
          <w:lang w:eastAsia="zh-CN"/>
        </w:rPr>
        <w:t>（原件一份）。</w:t>
      </w:r>
    </w:p>
    <w:p w14:paraId="2ACBD7F5">
      <w:pPr>
        <w:keepNext w:val="0"/>
        <w:keepLines w:val="0"/>
        <w:pageBreakBefore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咨询及</w:t>
      </w:r>
      <w:r>
        <w:rPr>
          <w:rFonts w:hint="eastAsia" w:ascii="黑体" w:hAnsi="黑体" w:eastAsia="黑体" w:cs="黑体"/>
          <w:sz w:val="32"/>
          <w:szCs w:val="32"/>
          <w:lang w:eastAsia="zh-CN"/>
        </w:rPr>
        <w:t>办理方式</w:t>
      </w:r>
    </w:p>
    <w:p w14:paraId="54789AD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办理</w:t>
      </w:r>
      <w:r>
        <w:rPr>
          <w:rFonts w:hint="eastAsia" w:ascii="仿宋" w:hAnsi="仿宋" w:eastAsia="仿宋" w:cs="仿宋"/>
          <w:sz w:val="32"/>
          <w:szCs w:val="32"/>
          <w:lang w:eastAsia="zh-CN"/>
        </w:rPr>
        <w:t>。</w:t>
      </w:r>
    </w:p>
    <w:p w14:paraId="5B63EA2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咨询电话：2236039</w:t>
      </w:r>
    </w:p>
    <w:p w14:paraId="6EC2A547">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lang w:eastAsia="zh-CN"/>
        </w:rPr>
        <w:t>、</w:t>
      </w:r>
      <w:r>
        <w:rPr>
          <w:rFonts w:hint="eastAsia" w:ascii="黑体" w:hAnsi="黑体" w:eastAsia="黑体" w:cs="黑体"/>
          <w:sz w:val="32"/>
          <w:szCs w:val="32"/>
        </w:rPr>
        <w:t>办理流程</w:t>
      </w:r>
    </w:p>
    <w:p w14:paraId="7C3A74E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.受理</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w:t>
      </w:r>
      <w:r>
        <w:rPr>
          <w:rFonts w:hint="eastAsia" w:ascii="仿宋" w:hAnsi="仿宋" w:eastAsia="仿宋" w:cs="仿宋"/>
          <w:sz w:val="32"/>
          <w:szCs w:val="32"/>
        </w:rPr>
        <w:t>.审</w:t>
      </w:r>
      <w:r>
        <w:rPr>
          <w:rFonts w:hint="eastAsia" w:ascii="仿宋" w:hAnsi="仿宋" w:eastAsia="仿宋" w:cs="仿宋"/>
          <w:sz w:val="32"/>
          <w:szCs w:val="32"/>
          <w:lang w:eastAsia="zh-CN"/>
        </w:rPr>
        <w:t>核</w:t>
      </w:r>
      <w:r>
        <w:rPr>
          <w:rFonts w:hint="eastAsia" w:ascii="仿宋" w:hAnsi="仿宋" w:eastAsia="仿宋" w:cs="仿宋"/>
          <w:sz w:val="32"/>
          <w:szCs w:val="32"/>
        </w:rPr>
        <w:t>→</w:t>
      </w:r>
      <w:r>
        <w:rPr>
          <w:rFonts w:hint="eastAsia" w:ascii="仿宋" w:hAnsi="仿宋" w:eastAsia="仿宋" w:cs="仿宋"/>
          <w:sz w:val="32"/>
          <w:szCs w:val="32"/>
          <w:lang w:val="en-US" w:eastAsia="zh-CN"/>
        </w:rPr>
        <w:t>3</w:t>
      </w:r>
      <w:r>
        <w:rPr>
          <w:rFonts w:hint="eastAsia" w:ascii="仿宋" w:hAnsi="仿宋" w:eastAsia="仿宋" w:cs="仿宋"/>
          <w:sz w:val="32"/>
          <w:szCs w:val="32"/>
        </w:rPr>
        <w:t>.决定→</w:t>
      </w:r>
      <w:r>
        <w:rPr>
          <w:rFonts w:hint="eastAsia" w:ascii="仿宋" w:hAnsi="仿宋" w:eastAsia="仿宋" w:cs="仿宋"/>
          <w:sz w:val="32"/>
          <w:szCs w:val="32"/>
          <w:lang w:val="en-US" w:eastAsia="zh-CN"/>
        </w:rPr>
        <w:t>4</w:t>
      </w:r>
      <w:r>
        <w:rPr>
          <w:rFonts w:hint="eastAsia" w:ascii="仿宋" w:hAnsi="仿宋" w:eastAsia="仿宋" w:cs="仿宋"/>
          <w:sz w:val="32"/>
          <w:szCs w:val="32"/>
        </w:rPr>
        <w:t>.办结</w:t>
      </w:r>
    </w:p>
    <w:p w14:paraId="6A854CAF">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w:t>
      </w:r>
      <w:r>
        <w:rPr>
          <w:rFonts w:hint="eastAsia" w:ascii="黑体" w:hAnsi="黑体" w:eastAsia="黑体" w:cs="黑体"/>
          <w:sz w:val="32"/>
          <w:szCs w:val="32"/>
          <w:lang w:eastAsia="zh-CN"/>
        </w:rPr>
        <w:t>、</w:t>
      </w:r>
      <w:r>
        <w:rPr>
          <w:rFonts w:hint="eastAsia" w:ascii="黑体" w:hAnsi="黑体" w:eastAsia="黑体" w:cs="黑体"/>
          <w:sz w:val="32"/>
          <w:szCs w:val="32"/>
        </w:rPr>
        <w:t>办结时限</w:t>
      </w:r>
    </w:p>
    <w:p w14:paraId="03A33F6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法定时限：</w:t>
      </w:r>
      <w:r>
        <w:rPr>
          <w:rFonts w:hint="eastAsia" w:ascii="仿宋" w:hAnsi="仿宋" w:eastAsia="仿宋" w:cs="仿宋"/>
          <w:sz w:val="32"/>
          <w:szCs w:val="32"/>
          <w:lang w:val="en-US" w:eastAsia="zh-CN"/>
        </w:rPr>
        <w:t>20</w:t>
      </w:r>
      <w:r>
        <w:rPr>
          <w:rFonts w:hint="eastAsia" w:ascii="仿宋" w:hAnsi="仿宋" w:eastAsia="仿宋" w:cs="仿宋"/>
          <w:sz w:val="32"/>
          <w:szCs w:val="32"/>
        </w:rPr>
        <w:t>个工作日。</w:t>
      </w:r>
    </w:p>
    <w:p w14:paraId="1E9B3FC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承诺时限：</w:t>
      </w:r>
      <w:r>
        <w:rPr>
          <w:rFonts w:hint="eastAsia" w:ascii="仿宋" w:hAnsi="仿宋" w:eastAsia="仿宋" w:cs="仿宋"/>
          <w:sz w:val="32"/>
          <w:szCs w:val="32"/>
          <w:lang w:val="en-US" w:eastAsia="zh-CN"/>
        </w:rPr>
        <w:t>10</w:t>
      </w:r>
      <w:r>
        <w:rPr>
          <w:rFonts w:hint="eastAsia" w:ascii="仿宋" w:hAnsi="仿宋" w:eastAsia="仿宋" w:cs="仿宋"/>
          <w:sz w:val="32"/>
          <w:szCs w:val="32"/>
        </w:rPr>
        <w:t>个工作日。</w:t>
      </w:r>
    </w:p>
    <w:p w14:paraId="7FF399FB">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八</w:t>
      </w:r>
      <w:r>
        <w:rPr>
          <w:rFonts w:hint="eastAsia" w:ascii="黑体" w:hAnsi="黑体" w:eastAsia="黑体" w:cs="黑体"/>
          <w:sz w:val="32"/>
          <w:szCs w:val="32"/>
          <w:lang w:eastAsia="zh-CN"/>
        </w:rPr>
        <w:t>、</w:t>
      </w:r>
      <w:r>
        <w:rPr>
          <w:rFonts w:hint="eastAsia" w:ascii="黑体" w:hAnsi="黑体" w:eastAsia="黑体" w:cs="黑体"/>
          <w:sz w:val="32"/>
          <w:szCs w:val="32"/>
        </w:rPr>
        <w:t>收费依据及标准</w:t>
      </w:r>
    </w:p>
    <w:p w14:paraId="55DB0DA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不收费。</w:t>
      </w:r>
    </w:p>
    <w:p w14:paraId="17DF5A9B">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九</w:t>
      </w:r>
      <w:r>
        <w:rPr>
          <w:rFonts w:hint="eastAsia" w:ascii="黑体" w:hAnsi="黑体" w:eastAsia="黑体" w:cs="黑体"/>
          <w:sz w:val="32"/>
          <w:szCs w:val="32"/>
          <w:lang w:eastAsia="zh-CN"/>
        </w:rPr>
        <w:t>、</w:t>
      </w:r>
      <w:r>
        <w:rPr>
          <w:rFonts w:hint="eastAsia" w:ascii="黑体" w:hAnsi="黑体" w:eastAsia="黑体" w:cs="黑体"/>
          <w:sz w:val="32"/>
          <w:szCs w:val="32"/>
        </w:rPr>
        <w:t>监督投诉渠道</w:t>
      </w:r>
    </w:p>
    <w:p w14:paraId="336907F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投诉电话：</w:t>
      </w:r>
      <w:r>
        <w:rPr>
          <w:rFonts w:hint="eastAsia" w:ascii="仿宋" w:hAnsi="仿宋" w:eastAsia="仿宋" w:cs="仿宋"/>
          <w:sz w:val="32"/>
          <w:szCs w:val="32"/>
          <w:lang w:val="en-US" w:eastAsia="zh-CN"/>
        </w:rPr>
        <w:t>6207410</w:t>
      </w:r>
    </w:p>
    <w:p w14:paraId="3C9A6A97">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lang w:eastAsia="zh-CN"/>
        </w:rPr>
        <w:t>十、</w:t>
      </w:r>
      <w:r>
        <w:rPr>
          <w:rFonts w:hint="eastAsia" w:ascii="黑体" w:hAnsi="黑体" w:eastAsia="黑体" w:cs="黑体"/>
          <w:sz w:val="32"/>
          <w:szCs w:val="32"/>
        </w:rPr>
        <w:t>办公地址和时间</w:t>
      </w:r>
    </w:p>
    <w:p w14:paraId="1D69F633">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lang w:eastAsia="zh-CN"/>
        </w:rPr>
      </w:pPr>
      <w:r>
        <w:rPr>
          <w:rFonts w:hint="eastAsia" w:ascii="仿宋" w:hAnsi="仿宋" w:eastAsia="仿宋" w:cs="仿宋"/>
          <w:sz w:val="32"/>
          <w:szCs w:val="32"/>
        </w:rPr>
        <w:t xml:space="preserve">    办公地址：</w:t>
      </w:r>
      <w:r>
        <w:rPr>
          <w:rFonts w:hint="eastAsia" w:ascii="仿宋" w:hAnsi="仿宋" w:eastAsia="仿宋" w:cs="仿宋"/>
          <w:sz w:val="32"/>
          <w:szCs w:val="32"/>
          <w:lang w:eastAsia="zh-CN"/>
        </w:rPr>
        <w:t>陵川县黄围西街陵川县政务服务中心（</w:t>
      </w:r>
      <w:r>
        <w:rPr>
          <w:rFonts w:hint="eastAsia" w:ascii="仿宋" w:hAnsi="仿宋" w:eastAsia="仿宋" w:cs="仿宋"/>
          <w:sz w:val="32"/>
          <w:szCs w:val="32"/>
          <w:lang w:val="en-US" w:eastAsia="zh-CN"/>
        </w:rPr>
        <w:t>县委党校往东50米</w:t>
      </w:r>
      <w:r>
        <w:rPr>
          <w:rFonts w:hint="eastAsia" w:ascii="仿宋" w:hAnsi="仿宋" w:eastAsia="仿宋" w:cs="仿宋"/>
          <w:sz w:val="32"/>
          <w:szCs w:val="32"/>
          <w:lang w:eastAsia="zh-CN"/>
        </w:rPr>
        <w:t>）</w:t>
      </w:r>
    </w:p>
    <w:p w14:paraId="2EA26D3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rPr>
      </w:pPr>
      <w:r>
        <w:rPr>
          <w:rFonts w:hint="eastAsia" w:ascii="仿宋" w:hAnsi="仿宋" w:eastAsia="仿宋" w:cs="仿宋"/>
          <w:sz w:val="32"/>
          <w:szCs w:val="32"/>
        </w:rPr>
        <w:t>办公时间：</w:t>
      </w:r>
      <w:r>
        <w:rPr>
          <w:rFonts w:hint="eastAsia" w:ascii="仿宋" w:hAnsi="仿宋" w:eastAsia="仿宋" w:cs="仿宋"/>
          <w:sz w:val="32"/>
          <w:szCs w:val="32"/>
          <w:lang w:eastAsia="zh-CN"/>
        </w:rPr>
        <w:t>周一至周五</w:t>
      </w:r>
      <w:r>
        <w:rPr>
          <w:rFonts w:hint="eastAsia" w:ascii="仿宋" w:hAnsi="仿宋" w:eastAsia="仿宋" w:cs="仿宋"/>
          <w:sz w:val="32"/>
          <w:szCs w:val="32"/>
        </w:rPr>
        <w:t>上午</w:t>
      </w:r>
      <w:r>
        <w:rPr>
          <w:rFonts w:hint="eastAsia" w:ascii="仿宋" w:hAnsi="仿宋" w:eastAsia="仿宋" w:cs="仿宋"/>
          <w:sz w:val="32"/>
          <w:szCs w:val="32"/>
          <w:lang w:val="en-US" w:eastAsia="zh-CN"/>
        </w:rPr>
        <w:t>9</w:t>
      </w:r>
      <w:r>
        <w:rPr>
          <w:rFonts w:hint="eastAsia" w:ascii="仿宋" w:hAnsi="仿宋" w:eastAsia="仿宋" w:cs="仿宋"/>
          <w:sz w:val="32"/>
          <w:szCs w:val="32"/>
        </w:rPr>
        <w:t>：</w:t>
      </w:r>
      <w:r>
        <w:rPr>
          <w:rFonts w:hint="eastAsia" w:ascii="仿宋" w:hAnsi="仿宋" w:eastAsia="仿宋" w:cs="仿宋"/>
          <w:sz w:val="32"/>
          <w:szCs w:val="32"/>
          <w:lang w:val="en-US" w:eastAsia="zh-CN"/>
        </w:rPr>
        <w:t>00</w:t>
      </w:r>
      <w:r>
        <w:rPr>
          <w:rFonts w:hint="eastAsia" w:ascii="仿宋" w:hAnsi="仿宋" w:eastAsia="仿宋" w:cs="仿宋"/>
          <w:sz w:val="32"/>
          <w:szCs w:val="32"/>
        </w:rPr>
        <w:t>下午1</w:t>
      </w:r>
      <w:r>
        <w:rPr>
          <w:rFonts w:hint="eastAsia" w:ascii="仿宋" w:hAnsi="仿宋" w:eastAsia="仿宋" w:cs="仿宋"/>
          <w:sz w:val="32"/>
          <w:szCs w:val="32"/>
          <w:lang w:val="en-US" w:eastAsia="zh-CN"/>
        </w:rPr>
        <w:t>7:00，法定节假日除外。</w:t>
      </w:r>
    </w:p>
    <w:p w14:paraId="3707F138">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十一、</w:t>
      </w:r>
      <w:r>
        <w:rPr>
          <w:rFonts w:hint="eastAsia" w:ascii="黑体" w:hAnsi="黑体" w:eastAsia="黑体" w:cs="黑体"/>
          <w:sz w:val="32"/>
          <w:szCs w:val="32"/>
        </w:rPr>
        <w:t>审批结果</w:t>
      </w:r>
      <w:r>
        <w:rPr>
          <w:rFonts w:hint="eastAsia" w:ascii="黑体" w:hAnsi="黑体" w:eastAsia="黑体" w:cs="黑体"/>
          <w:sz w:val="32"/>
          <w:szCs w:val="32"/>
          <w:lang w:val="en-US" w:eastAsia="zh-CN"/>
        </w:rPr>
        <w:t>查询及送达</w:t>
      </w:r>
    </w:p>
    <w:p w14:paraId="1BA1C83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查询及领取渔业捕捞许可证</w:t>
      </w:r>
      <w:r>
        <w:rPr>
          <w:rFonts w:hint="eastAsia" w:ascii="仿宋" w:hAnsi="仿宋" w:eastAsia="仿宋" w:cs="仿宋"/>
          <w:sz w:val="32"/>
          <w:szCs w:val="32"/>
        </w:rPr>
        <w:t>。</w:t>
      </w:r>
    </w:p>
    <w:p w14:paraId="43BE0AD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RkN2FlYWI3NzAxZTZkM2FkOTFkY2UwMjNmMTE0NjQifQ=="/>
  </w:docVars>
  <w:rsids>
    <w:rsidRoot w:val="00000000"/>
    <w:rsid w:val="0B7E2B4C"/>
    <w:rsid w:val="117E376B"/>
    <w:rsid w:val="1272228A"/>
    <w:rsid w:val="227F0F5E"/>
    <w:rsid w:val="572961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FollowedHyperlink"/>
    <w:basedOn w:val="3"/>
    <w:qFormat/>
    <w:uiPriority w:val="0"/>
    <w:rPr>
      <w:color w:val="333333"/>
      <w:sz w:val="21"/>
      <w:szCs w:val="21"/>
      <w:u w:val="none"/>
    </w:rPr>
  </w:style>
  <w:style w:type="character" w:styleId="5">
    <w:name w:val="Hyperlink"/>
    <w:basedOn w:val="3"/>
    <w:qFormat/>
    <w:uiPriority w:val="0"/>
    <w:rPr>
      <w:color w:val="333333"/>
      <w:sz w:val="21"/>
      <w:szCs w:val="21"/>
      <w:u w:val="none"/>
    </w:rPr>
  </w:style>
  <w:style w:type="character" w:customStyle="1" w:styleId="6">
    <w:name w:val="layui-laypage-curr"/>
    <w:basedOn w:val="3"/>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1103</Words>
  <Characters>1130</Characters>
  <Lines>0</Lines>
  <Paragraphs>0</Paragraphs>
  <TotalTime>0</TotalTime>
  <ScaleCrop>false</ScaleCrop>
  <LinksUpToDate>false</LinksUpToDate>
  <CharactersWithSpaces>1146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2020-10-02T05:56:00Z</dcterms:created>
  <dc:creator>Administrator</dc:creator>
  <cp:lastModifiedBy>阿杰</cp:lastModifiedBy>
  <dcterms:modified xsi:type="dcterms:W3CDTF">2024-09-05T08:05:54Z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37629D9BFC804BBC9731625590B0DDC2</vt:lpwstr>
  </property>
</Properties>
</file>