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D2EB2">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int="eastAsia" w:ascii="方正小标宋简体" w:hAnsi="方正小标宋简体" w:eastAsia="方正小标宋简体" w:cs="方正小标宋简体"/>
          <w:i w:val="0"/>
          <w:caps w:val="0"/>
          <w:color w:val="333333"/>
          <w:spacing w:val="0"/>
          <w:sz w:val="36"/>
          <w:szCs w:val="36"/>
          <w:shd w:val="clear" w:color="auto" w:fill="FFFFFF"/>
          <w:lang w:eastAsia="zh-CN"/>
        </w:rPr>
      </w:pPr>
      <w:r>
        <w:rPr>
          <w:rFonts w:hint="eastAsia" w:ascii="方正小标宋简体" w:hAnsi="方正小标宋简体" w:eastAsia="方正小标宋简体" w:cs="方正小标宋简体"/>
          <w:i w:val="0"/>
          <w:caps w:val="0"/>
          <w:color w:val="333333"/>
          <w:spacing w:val="0"/>
          <w:sz w:val="36"/>
          <w:szCs w:val="36"/>
          <w:shd w:val="clear" w:color="auto" w:fill="FFFFFF"/>
        </w:rPr>
        <w:t>泉域水环境影响评价报告审批</w:t>
      </w:r>
      <w:r>
        <w:rPr>
          <w:rFonts w:hint="eastAsia" w:ascii="方正小标宋简体" w:hAnsi="方正小标宋简体" w:eastAsia="方正小标宋简体" w:cs="方正小标宋简体"/>
          <w:i w:val="0"/>
          <w:caps w:val="0"/>
          <w:color w:val="333333"/>
          <w:spacing w:val="0"/>
          <w:sz w:val="36"/>
          <w:szCs w:val="36"/>
          <w:shd w:val="clear" w:color="auto" w:fill="FFFFFF"/>
          <w:lang w:eastAsia="zh-CN"/>
        </w:rPr>
        <w:t>服务指南</w:t>
      </w:r>
    </w:p>
    <w:p w14:paraId="563EE620">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2F689AF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3DF3B956">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615ED90B">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bookmarkStart w:id="0" w:name="_GoBack"/>
      <w:bookmarkEnd w:id="0"/>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地方性</w:t>
      </w:r>
      <w:r>
        <w:rPr>
          <w:rFonts w:hint="default" w:ascii="仿宋" w:hAnsi="仿宋" w:eastAsia="仿宋" w:cs="仿宋"/>
          <w:sz w:val="32"/>
          <w:szCs w:val="32"/>
          <w:lang w:eastAsia="zh-CN"/>
        </w:rPr>
        <w:t>法规】《山西省泉域水资源保护条例》</w:t>
      </w:r>
      <w:r>
        <w:rPr>
          <w:rFonts w:hint="eastAsia" w:ascii="仿宋" w:hAnsi="仿宋" w:eastAsia="仿宋" w:cs="仿宋"/>
          <w:sz w:val="32"/>
          <w:szCs w:val="32"/>
          <w:lang w:eastAsia="zh-CN"/>
        </w:rPr>
        <w:t>（</w:t>
      </w:r>
      <w:r>
        <w:rPr>
          <w:rFonts w:hint="default" w:ascii="仿宋" w:hAnsi="仿宋" w:eastAsia="仿宋" w:cs="仿宋"/>
          <w:sz w:val="32"/>
          <w:szCs w:val="32"/>
          <w:lang w:eastAsia="zh-CN"/>
        </w:rPr>
        <w:t>2022年9月28日山西省第十三届人民代表大会常务委员会第三十七次会议修订</w:t>
      </w:r>
      <w:r>
        <w:rPr>
          <w:rFonts w:hint="eastAsia" w:ascii="仿宋" w:hAnsi="仿宋" w:eastAsia="仿宋" w:cs="仿宋"/>
          <w:sz w:val="32"/>
          <w:szCs w:val="32"/>
          <w:lang w:eastAsia="zh-CN"/>
        </w:rPr>
        <w:t>）</w:t>
      </w:r>
      <w:r>
        <w:rPr>
          <w:rFonts w:hint="default" w:ascii="仿宋" w:hAnsi="仿宋" w:eastAsia="仿宋" w:cs="仿宋"/>
          <w:sz w:val="32"/>
          <w:szCs w:val="32"/>
          <w:lang w:eastAsia="zh-CN"/>
        </w:rPr>
        <w:t xml:space="preserve"> </w:t>
      </w:r>
      <w:r>
        <w:rPr>
          <w:rFonts w:hint="eastAsia" w:ascii="仿宋" w:hAnsi="仿宋" w:eastAsia="仿宋" w:cs="仿宋"/>
          <w:sz w:val="32"/>
          <w:szCs w:val="32"/>
          <w:lang w:eastAsia="zh-CN"/>
        </w:rPr>
        <w:t>第十一条 在泉域保护范围内新建、改建、扩建建设项目的，建设单位应当在开工前取得泉域所在地设区的市人民政府水行政主管部门或者集中审批部门批准的泉域水资源影响评价报告。</w:t>
      </w:r>
    </w:p>
    <w:p w14:paraId="576986AC">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6A7C90C1">
      <w:pPr>
        <w:keepNext w:val="0"/>
        <w:keepLines w:val="0"/>
        <w:pageBreakBefore w:val="0"/>
        <w:kinsoku/>
        <w:wordWrap/>
        <w:overflowPunct/>
        <w:topLinePunct w:val="0"/>
        <w:autoSpaceDE/>
        <w:autoSpaceDN/>
        <w:bidi w:val="0"/>
        <w:adjustRightInd/>
        <w:snapToGrid/>
        <w:spacing w:line="560" w:lineRule="exact"/>
        <w:ind w:left="638" w:leftChars="304" w:firstLine="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1、与当地泉域水资源条件相适应</w:t>
      </w:r>
      <w:r>
        <w:rPr>
          <w:rFonts w:hint="eastAsia" w:ascii="仿宋" w:hAnsi="仿宋" w:eastAsia="仿宋" w:cs="仿宋"/>
          <w:sz w:val="32"/>
          <w:szCs w:val="32"/>
          <w:lang w:eastAsia="zh-CN"/>
        </w:rPr>
        <w:br w:type="textWrapping"/>
      </w:r>
      <w:r>
        <w:rPr>
          <w:rFonts w:hint="eastAsia" w:ascii="仿宋" w:hAnsi="仿宋" w:eastAsia="仿宋" w:cs="仿宋"/>
          <w:sz w:val="32"/>
          <w:szCs w:val="32"/>
          <w:lang w:eastAsia="zh-CN"/>
        </w:rPr>
        <w:t>2、符合国家产业政策</w:t>
      </w:r>
      <w:r>
        <w:rPr>
          <w:rFonts w:hint="eastAsia" w:ascii="仿宋" w:hAnsi="仿宋" w:eastAsia="仿宋" w:cs="仿宋"/>
          <w:sz w:val="32"/>
          <w:szCs w:val="32"/>
          <w:lang w:eastAsia="zh-CN"/>
        </w:rPr>
        <w:br w:type="textWrapping"/>
      </w:r>
      <w:r>
        <w:rPr>
          <w:rFonts w:hint="eastAsia" w:ascii="仿宋" w:hAnsi="仿宋" w:eastAsia="仿宋" w:cs="仿宋"/>
          <w:sz w:val="32"/>
          <w:szCs w:val="32"/>
          <w:lang w:eastAsia="zh-CN"/>
        </w:rPr>
        <w:t>3、符合泉域水资源规划要求</w:t>
      </w:r>
      <w:r>
        <w:rPr>
          <w:rFonts w:hint="eastAsia" w:ascii="仿宋" w:hAnsi="仿宋" w:eastAsia="仿宋" w:cs="仿宋"/>
          <w:sz w:val="32"/>
          <w:szCs w:val="32"/>
          <w:lang w:eastAsia="zh-CN"/>
        </w:rPr>
        <w:br w:type="textWrapping"/>
      </w:r>
      <w:r>
        <w:rPr>
          <w:rFonts w:hint="eastAsia" w:ascii="仿宋" w:hAnsi="仿宋" w:eastAsia="仿宋" w:cs="仿宋"/>
          <w:sz w:val="32"/>
          <w:szCs w:val="32"/>
          <w:lang w:eastAsia="zh-CN"/>
        </w:rPr>
        <w:t>4、符合相关技术标准、规程和规范</w:t>
      </w:r>
      <w:r>
        <w:rPr>
          <w:rFonts w:hint="eastAsia" w:ascii="仿宋" w:hAnsi="仿宋" w:eastAsia="仿宋" w:cs="仿宋"/>
          <w:sz w:val="32"/>
          <w:szCs w:val="32"/>
          <w:lang w:eastAsia="zh-CN"/>
        </w:rPr>
        <w:br w:type="textWrapping"/>
      </w:r>
      <w:r>
        <w:rPr>
          <w:rFonts w:hint="eastAsia" w:ascii="仿宋" w:hAnsi="仿宋" w:eastAsia="仿宋" w:cs="仿宋"/>
          <w:sz w:val="32"/>
          <w:szCs w:val="32"/>
          <w:lang w:eastAsia="zh-CN"/>
        </w:rPr>
        <w:t>5、已通过专家论证</w:t>
      </w:r>
      <w:r>
        <w:rPr>
          <w:rFonts w:hint="eastAsia" w:ascii="仿宋" w:hAnsi="仿宋" w:eastAsia="仿宋" w:cs="仿宋"/>
          <w:sz w:val="32"/>
          <w:szCs w:val="32"/>
          <w:lang w:eastAsia="zh-CN"/>
        </w:rPr>
        <w:br w:type="textWrapping"/>
      </w:r>
      <w:r>
        <w:rPr>
          <w:rFonts w:hint="eastAsia" w:ascii="仿宋" w:hAnsi="仿宋" w:eastAsia="仿宋" w:cs="仿宋"/>
          <w:sz w:val="32"/>
          <w:szCs w:val="32"/>
          <w:lang w:eastAsia="zh-CN"/>
        </w:rPr>
        <w:t>6、属市级审批权限范围</w:t>
      </w:r>
    </w:p>
    <w:p w14:paraId="159D39F5">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申办材料</w:t>
      </w:r>
    </w:p>
    <w:p w14:paraId="694C2B1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泉域水环境影响评价报告书审批申请书（原件、复印件各一份）；</w:t>
      </w:r>
    </w:p>
    <w:p w14:paraId="09E26D3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经审定并按专家意见修改完善后的泉域水环境影响评价报告书（原件四份，复印件一份）。</w:t>
      </w:r>
    </w:p>
    <w:p w14:paraId="36465A81">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0B45CD2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4AFE376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2EF7E878">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5205137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42D3F1D0">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7D81329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03C1A06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10</w:t>
      </w:r>
      <w:r>
        <w:rPr>
          <w:rFonts w:hint="eastAsia" w:ascii="仿宋" w:hAnsi="仿宋" w:eastAsia="仿宋" w:cs="仿宋"/>
          <w:sz w:val="32"/>
          <w:szCs w:val="32"/>
        </w:rPr>
        <w:t>个工作日。</w:t>
      </w:r>
    </w:p>
    <w:p w14:paraId="0A663D18">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36EE572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7314CD0E">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1CFB170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4EBB1F59">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00660255">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135AC03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50077352">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71EB113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7E5DADB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11F9586F"/>
    <w:rsid w:val="18287CA0"/>
    <w:rsid w:val="573A3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443</Words>
  <Characters>467</Characters>
  <Lines>0</Lines>
  <Paragraphs>0</Paragraphs>
  <TotalTime>0</TotalTime>
  <ScaleCrop>false</ScaleCrop>
  <LinksUpToDate>false</LinksUpToDate>
  <CharactersWithSpaces>475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2020-10-02T05:51:00Z</dcterms:created>
  <dc:creator>Administrator</dc:creator>
  <cp:lastModifiedBy>阿杰</cp:lastModifiedBy>
  <dcterms:modified xsi:type="dcterms:W3CDTF">2024-09-05T07:00:33Z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6EBCFC6EE5D74E02984C8D62469814E7</vt:lpwstr>
  </property>
</Properties>
</file>