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1A292">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val="en-US" w:eastAsia="zh-CN"/>
        </w:rPr>
      </w:pPr>
    </w:p>
    <w:p w14:paraId="7C41E6C0">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泉域水文地质勘探备案办事</w:t>
      </w:r>
      <w:r>
        <w:rPr>
          <w:rFonts w:hint="eastAsia" w:ascii="方正小标宋简体" w:hAnsi="方正小标宋简体" w:eastAsia="方正小标宋简体" w:cs="方正小标宋简体"/>
          <w:sz w:val="32"/>
          <w:szCs w:val="32"/>
          <w:lang w:eastAsia="zh-CN"/>
        </w:rPr>
        <w:t>服务指南</w:t>
      </w:r>
    </w:p>
    <w:p w14:paraId="0DF8DC1D">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p>
    <w:p w14:paraId="1EFA8D3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4FDB034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4208DB3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1E7AFB9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w:t>
      </w:r>
      <w:r>
        <w:rPr>
          <w:rFonts w:hint="default" w:ascii="仿宋" w:hAnsi="仿宋" w:eastAsia="仿宋" w:cs="仿宋"/>
          <w:kern w:val="2"/>
          <w:sz w:val="32"/>
          <w:szCs w:val="32"/>
          <w:lang w:val="en-US" w:eastAsia="zh-CN" w:bidi="ar-SA"/>
        </w:rPr>
        <w:t>【</w:t>
      </w:r>
      <w:r>
        <w:rPr>
          <w:rFonts w:hint="eastAsia" w:ascii="仿宋" w:hAnsi="仿宋" w:eastAsia="仿宋" w:cs="仿宋"/>
          <w:kern w:val="2"/>
          <w:sz w:val="32"/>
          <w:szCs w:val="32"/>
          <w:lang w:val="en-US" w:eastAsia="zh-CN" w:bidi="ar-SA"/>
        </w:rPr>
        <w:t>地方性</w:t>
      </w:r>
      <w:r>
        <w:rPr>
          <w:rFonts w:hint="default" w:ascii="仿宋" w:hAnsi="仿宋" w:eastAsia="仿宋" w:cs="仿宋"/>
          <w:kern w:val="2"/>
          <w:sz w:val="32"/>
          <w:szCs w:val="32"/>
          <w:lang w:val="en-US" w:eastAsia="zh-CN" w:bidi="ar-SA"/>
        </w:rPr>
        <w:t>法规】《山西省泉域水资源保护条例》</w:t>
      </w:r>
      <w:r>
        <w:rPr>
          <w:rFonts w:hint="eastAsia" w:ascii="仿宋" w:hAnsi="仿宋" w:eastAsia="仿宋" w:cs="仿宋"/>
          <w:kern w:val="2"/>
          <w:sz w:val="32"/>
          <w:szCs w:val="32"/>
          <w:lang w:val="en-US" w:eastAsia="zh-CN" w:bidi="ar-SA"/>
        </w:rPr>
        <w:t>（</w:t>
      </w:r>
      <w:r>
        <w:rPr>
          <w:rFonts w:hint="default" w:ascii="仿宋" w:hAnsi="仿宋" w:eastAsia="仿宋" w:cs="仿宋"/>
          <w:kern w:val="2"/>
          <w:sz w:val="32"/>
          <w:szCs w:val="32"/>
          <w:lang w:val="en-US" w:eastAsia="zh-CN" w:bidi="ar-SA"/>
        </w:rPr>
        <w:t>2022年9月28日山西省第十三届人民代表大会常务委员会第三十七次会议修订</w:t>
      </w:r>
      <w:r>
        <w:rPr>
          <w:rFonts w:hint="eastAsia" w:ascii="仿宋" w:hAnsi="仿宋" w:eastAsia="仿宋" w:cs="仿宋"/>
          <w:kern w:val="2"/>
          <w:sz w:val="32"/>
          <w:szCs w:val="32"/>
          <w:lang w:val="en-US" w:eastAsia="zh-CN" w:bidi="ar-SA"/>
        </w:rPr>
        <w:t>）第五条  省人民政府水行政主管部门负责全省泉域水资源保护的统一指导与统筹协调。设区的市人民政府水行政主管部门负责本行政区域内泉域水资源保护的管理和监督。县（市、区）人民政府水行政主管部门负责本行政区域内泉域水资源保护的具体实施和日常管理。</w:t>
      </w:r>
      <w:r>
        <w:rPr>
          <w:rFonts w:hint="default" w:ascii="仿宋" w:hAnsi="仿宋" w:eastAsia="仿宋" w:cs="仿宋"/>
          <w:kern w:val="2"/>
          <w:sz w:val="32"/>
          <w:szCs w:val="32"/>
          <w:lang w:val="en-US" w:eastAsia="zh-CN" w:bidi="ar-SA"/>
        </w:rPr>
        <w:t>第二十</w:t>
      </w:r>
      <w:r>
        <w:rPr>
          <w:rFonts w:hint="eastAsia" w:ascii="仿宋" w:hAnsi="仿宋" w:eastAsia="仿宋" w:cs="仿宋"/>
          <w:kern w:val="2"/>
          <w:sz w:val="32"/>
          <w:szCs w:val="32"/>
          <w:lang w:val="en-US" w:eastAsia="zh-CN" w:bidi="ar-SA"/>
        </w:rPr>
        <w:t>三</w:t>
      </w:r>
      <w:r>
        <w:rPr>
          <w:rFonts w:hint="default" w:ascii="仿宋" w:hAnsi="仿宋" w:eastAsia="仿宋" w:cs="仿宋"/>
          <w:kern w:val="2"/>
          <w:sz w:val="32"/>
          <w:szCs w:val="32"/>
          <w:lang w:val="en-US" w:eastAsia="zh-CN" w:bidi="ar-SA"/>
        </w:rPr>
        <w:t xml:space="preserve">条 </w:t>
      </w:r>
      <w:r>
        <w:rPr>
          <w:rFonts w:hint="eastAsia" w:ascii="仿宋" w:hAnsi="仿宋" w:eastAsia="仿宋" w:cs="仿宋"/>
          <w:kern w:val="2"/>
          <w:sz w:val="32"/>
          <w:szCs w:val="32"/>
          <w:lang w:val="en-US" w:eastAsia="zh-CN" w:bidi="ar-SA"/>
        </w:rPr>
        <w:t>在泉域保护范围内进行水文地质勘探，应当持有自然资源主管部门颁发的勘查许可证，并向当地县（市、区）人民政府水行政主管部门备案。勘探结束后，除须留作长期监测和科学实验的钻孔外，其他钻孔应当限期封闭。未经水行政主管部门批准，任何单位和个人不得擅自将勘探孔变更为水源井。</w:t>
      </w:r>
    </w:p>
    <w:p w14:paraId="30582BC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三、申请条件</w:t>
      </w:r>
    </w:p>
    <w:p w14:paraId="77BAB48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2"/>
          <w:sz w:val="32"/>
          <w:szCs w:val="32"/>
          <w:lang w:val="en-US" w:eastAsia="zh-CN" w:bidi="ar-SA"/>
        </w:rPr>
      </w:pPr>
      <w:bookmarkStart w:id="0" w:name="_GoBack"/>
      <w:bookmarkEnd w:id="0"/>
      <w:r>
        <w:rPr>
          <w:rFonts w:hint="eastAsia" w:ascii="仿宋" w:hAnsi="仿宋" w:eastAsia="仿宋" w:cs="仿宋"/>
          <w:kern w:val="2"/>
          <w:sz w:val="32"/>
          <w:szCs w:val="32"/>
          <w:lang w:val="en-US" w:eastAsia="zh-CN" w:bidi="ar-SA"/>
        </w:rPr>
        <w:t>《山西省泉域水资源保护条例》第八条 各泉域按下列分工管理：跨设区的市的泉域由省水行政主管部门主管，泉域所在地的设区的市、县（市、区）水行政主管部门配合管理；跨县（市、区）的泉域由设区的市水行政主管部门主管，泉域所在地的县（市、区）水行政主管部门配合管理；其他的泉域由所在县（市、区）水行政主管部门管理。 第二十二条 进行水文地质勘探，须持有国土资源行政主管部门颁发的勘探许可证，并到同级水行政主管部门备案。勘探结束后，除须留作长期监测和科学实验的钻孔外，其他钻孔应限期封闭。未经水行政主管部门批准，禁止将勘探孔变更为水源井。水行政主管部门协助国土资源行政主管部门对泉域内地质勘探进行监督。</w:t>
      </w:r>
    </w:p>
    <w:p w14:paraId="7ADBC3CB">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14:paraId="6ABD3FC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泉域水文地质勘探备案（一份）；</w:t>
      </w:r>
    </w:p>
    <w:p w14:paraId="74B1AE5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70ECFEE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28A199D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5EB0484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494366E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31586E9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65AED3C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1DA8D9A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10</w:t>
      </w:r>
      <w:r>
        <w:rPr>
          <w:rFonts w:hint="eastAsia" w:ascii="仿宋" w:hAnsi="仿宋" w:eastAsia="仿宋" w:cs="仿宋"/>
          <w:sz w:val="32"/>
          <w:szCs w:val="32"/>
        </w:rPr>
        <w:t>个工作日。</w:t>
      </w:r>
    </w:p>
    <w:p w14:paraId="2381AAF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4BA255E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4EBC7DF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487987E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3D5548B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4BB1DAF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005953E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11F7BEE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621C0A5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70D9E183">
      <w:pPr>
        <w:keepNext w:val="0"/>
        <w:keepLines w:val="0"/>
        <w:pageBreakBefore w:val="0"/>
        <w:widowControl w:val="0"/>
        <w:kinsoku/>
        <w:wordWrap/>
        <w:overflowPunct/>
        <w:topLinePunct w:val="0"/>
        <w:autoSpaceDE/>
        <w:autoSpaceDN/>
        <w:bidi w:val="0"/>
        <w:adjustRightInd/>
        <w:snapToGrid/>
        <w:spacing w:line="520" w:lineRule="exact"/>
        <w:textAlignment w:val="auto"/>
      </w:pPr>
    </w:p>
    <w:p w14:paraId="174E6E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03FC3B57"/>
    <w:rsid w:val="09C50DBC"/>
    <w:rsid w:val="0BE45915"/>
    <w:rsid w:val="18A57C65"/>
    <w:rsid w:val="2E4E7037"/>
    <w:rsid w:val="31A6571E"/>
    <w:rsid w:val="363E368C"/>
    <w:rsid w:val="6C3E5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FollowedHyperlink"/>
    <w:basedOn w:val="4"/>
    <w:qFormat/>
    <w:uiPriority w:val="0"/>
    <w:rPr>
      <w:color w:val="333333"/>
      <w:sz w:val="21"/>
      <w:szCs w:val="21"/>
      <w:u w:val="none"/>
    </w:rPr>
  </w:style>
  <w:style w:type="character" w:styleId="6">
    <w:name w:val="Hyperlink"/>
    <w:basedOn w:val="4"/>
    <w:qFormat/>
    <w:uiPriority w:val="0"/>
    <w:rPr>
      <w:color w:val="333333"/>
      <w:sz w:val="21"/>
      <w:szCs w:val="21"/>
      <w:u w:val="none"/>
    </w:rPr>
  </w:style>
  <w:style w:type="character" w:customStyle="1" w:styleId="7">
    <w:name w:val="layui-laypage-curr"/>
    <w:basedOn w:val="4"/>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915</Words>
  <Characters>939</Characters>
  <Lines>0</Lines>
  <Paragraphs>0</Paragraphs>
  <TotalTime>8</TotalTime>
  <ScaleCrop>false</ScaleCrop>
  <LinksUpToDate>false</LinksUpToDate>
  <CharactersWithSpaces>954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2022-09-05T10:31:00Z</dcterms:created>
  <dc:creator>Administrator</dc:creator>
  <cp:lastModifiedBy>阿杰</cp:lastModifiedBy>
  <dcterms:modified xsi:type="dcterms:W3CDTF">2024-09-05T09:21:06Z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3773C7D14522481CA2639F8D076D83EE</vt:lpwstr>
  </property>
</Properties>
</file>