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73A46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b/>
          <w:bCs/>
          <w:sz w:val="36"/>
          <w:szCs w:val="36"/>
        </w:rPr>
      </w:pPr>
      <w:r>
        <w:rPr>
          <w:rFonts w:hint="eastAsia" w:ascii="方正小标宋简体" w:hAnsi="方正小标宋简体" w:eastAsia="方正小标宋简体" w:cs="方正小标宋简体"/>
          <w:sz w:val="32"/>
          <w:szCs w:val="32"/>
          <w:lang w:eastAsia="zh-CN"/>
        </w:rPr>
        <w:t>河道管理范围内建设项目工程建设方案审批服务指南</w:t>
      </w:r>
    </w:p>
    <w:p w14:paraId="40216175">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7D38EA7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78EFE2CD">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670398B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eastAsia="zh-CN"/>
        </w:rPr>
      </w:pP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eastAsia="zh-CN"/>
        </w:rPr>
        <w:t>】《中华人民共和国水法》（2016年修正）第三十八条：在河道管理范围内建设桥梁、码头和其他拦河、跨河、临河建筑物、构筑物，铺设跨河管道、电缆，应当符合国家规定的防洪标准和其他有关的技术要求，工程建设方案应当依照防洪法的有关规定报经有关水行政主管部门审查同意。</w:t>
      </w:r>
    </w:p>
    <w:p w14:paraId="30757E8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eastAsia="zh-CN"/>
        </w:rPr>
        <w:t>】《中华人民共和国防洪法》（2016年修正）第二十七条：建设跨河、穿河、穿堤、临河的桥梁、码头、道路、渡口、管道、缆线、取水、排水等工程设施，应当符合防洪标准、岸线规划、航运要求和其他技术要求，不得危害堤防安全、影响河势稳定、妨碍行洪畅通；其工程建设方案未经有关水行政主管部门根据前述防洪要求审查同意的，建设单位不得开工建设。</w:t>
      </w:r>
      <w:bookmarkStart w:id="0" w:name="_GoBack"/>
      <w:bookmarkEnd w:id="0"/>
    </w:p>
    <w:p w14:paraId="1548AA10">
      <w:pPr>
        <w:keepNext w:val="0"/>
        <w:keepLines w:val="0"/>
        <w:pageBreakBefore w:val="0"/>
        <w:numPr>
          <w:ilvl w:val="0"/>
          <w:numId w:val="1"/>
        </w:numPr>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申请条件</w:t>
      </w:r>
    </w:p>
    <w:p w14:paraId="7D55F87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围垦工程符合国家有关法律、法规和江河流域综合规划和防洪除涝规划等；</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2、围垦方案不得影响河势稳定，不得妨碍行洪、输水，对上下游、左右岸防洪排涝影响程度较小；</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3、围垦方案若有不利影响，须提出可行的减少负面影响的替代、补偿措施。</w:t>
      </w:r>
    </w:p>
    <w:p w14:paraId="15649DEF">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申办材料</w:t>
      </w:r>
    </w:p>
    <w:p w14:paraId="2F30D3E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rPr>
        <w:t>河道管理范围内建设项目申请书</w:t>
      </w:r>
      <w:r>
        <w:rPr>
          <w:rFonts w:hint="eastAsia" w:ascii="仿宋" w:hAnsi="仿宋" w:eastAsia="仿宋" w:cs="仿宋"/>
          <w:sz w:val="32"/>
          <w:szCs w:val="32"/>
          <w:lang w:eastAsia="zh-CN"/>
        </w:rPr>
        <w:t>（原件一份）；</w:t>
      </w:r>
    </w:p>
    <w:p w14:paraId="47121C8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建设项目所依据的文件</w:t>
      </w:r>
      <w:r>
        <w:rPr>
          <w:rFonts w:hint="eastAsia" w:ascii="仿宋" w:hAnsi="仿宋" w:eastAsia="仿宋" w:cs="仿宋"/>
          <w:sz w:val="32"/>
          <w:szCs w:val="32"/>
          <w:lang w:eastAsia="zh-CN"/>
        </w:rPr>
        <w:t>（复印件一份）；</w:t>
      </w:r>
    </w:p>
    <w:p w14:paraId="0DAE7CE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建设项目涉及河道防洪部分的可研报告（含图纸）及初步方案</w:t>
      </w:r>
      <w:r>
        <w:rPr>
          <w:rFonts w:hint="eastAsia" w:ascii="仿宋" w:hAnsi="仿宋" w:eastAsia="仿宋" w:cs="仿宋"/>
          <w:sz w:val="32"/>
          <w:szCs w:val="32"/>
          <w:lang w:eastAsia="zh-CN"/>
        </w:rPr>
        <w:t>（原件一份）；</w:t>
      </w:r>
    </w:p>
    <w:p w14:paraId="666C2BC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《建设项目防洪影响评价报告》审查意见及按审查意见修改好的《建设项目防洪影响评价报告》</w:t>
      </w:r>
      <w:r>
        <w:rPr>
          <w:rFonts w:hint="eastAsia" w:ascii="仿宋" w:hAnsi="仿宋" w:eastAsia="仿宋" w:cs="仿宋"/>
          <w:sz w:val="32"/>
          <w:szCs w:val="32"/>
          <w:lang w:eastAsia="zh-CN"/>
        </w:rPr>
        <w:t>（原件一份）；</w:t>
      </w:r>
    </w:p>
    <w:p w14:paraId="45A1830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建设项目对水质等可能有影响的，应当附具有关环境影响评价意见</w:t>
      </w:r>
      <w:r>
        <w:rPr>
          <w:rFonts w:hint="eastAsia" w:ascii="仿宋" w:hAnsi="仿宋" w:eastAsia="仿宋" w:cs="仿宋"/>
          <w:sz w:val="32"/>
          <w:szCs w:val="32"/>
          <w:lang w:eastAsia="zh-CN"/>
        </w:rPr>
        <w:t>（原件一份）；</w:t>
      </w:r>
    </w:p>
    <w:p w14:paraId="40FC083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“经批准的取水许可、排水（污）口设置文件材料（涉及取、排水建设项目的提供）</w:t>
      </w:r>
      <w:r>
        <w:rPr>
          <w:rFonts w:hint="eastAsia" w:ascii="仿宋" w:hAnsi="仿宋" w:eastAsia="仿宋" w:cs="仿宋"/>
          <w:sz w:val="32"/>
          <w:szCs w:val="32"/>
          <w:lang w:eastAsia="zh-CN"/>
        </w:rPr>
        <w:t>（原件一份）；</w:t>
      </w:r>
    </w:p>
    <w:p w14:paraId="1EF8BE5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7、</w:t>
      </w:r>
      <w:r>
        <w:rPr>
          <w:rFonts w:hint="eastAsia" w:ascii="仿宋" w:hAnsi="仿宋" w:eastAsia="仿宋" w:cs="仿宋"/>
          <w:sz w:val="32"/>
          <w:szCs w:val="32"/>
        </w:rPr>
        <w:t>有关协调意见（影响公共利益或第三者合法的水事权益的提供）</w:t>
      </w:r>
      <w:r>
        <w:rPr>
          <w:rFonts w:hint="eastAsia" w:ascii="仿宋" w:hAnsi="仿宋" w:eastAsia="仿宋" w:cs="仿宋"/>
          <w:sz w:val="32"/>
          <w:szCs w:val="32"/>
          <w:lang w:eastAsia="zh-CN"/>
        </w:rPr>
        <w:t>（原件一份）；</w:t>
      </w:r>
    </w:p>
    <w:p w14:paraId="69D7712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8、</w:t>
      </w:r>
      <w:r>
        <w:rPr>
          <w:rFonts w:hint="eastAsia" w:ascii="仿宋" w:hAnsi="仿宋" w:eastAsia="仿宋" w:cs="仿宋"/>
          <w:sz w:val="32"/>
          <w:szCs w:val="32"/>
        </w:rPr>
        <w:t>县级水行政主管部门意见</w:t>
      </w:r>
      <w:r>
        <w:rPr>
          <w:rFonts w:hint="eastAsia" w:ascii="仿宋" w:hAnsi="仿宋" w:eastAsia="仿宋" w:cs="仿宋"/>
          <w:sz w:val="32"/>
          <w:szCs w:val="32"/>
          <w:lang w:eastAsia="zh-CN"/>
        </w:rPr>
        <w:t>（原件一份）。</w:t>
      </w:r>
    </w:p>
    <w:p w14:paraId="08550051">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376AFFF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46E617D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025097F8">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6AEF405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1D7F287C">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40B7EDC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46FE887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7</w:t>
      </w:r>
      <w:r>
        <w:rPr>
          <w:rFonts w:hint="eastAsia" w:ascii="仿宋" w:hAnsi="仿宋" w:eastAsia="仿宋" w:cs="仿宋"/>
          <w:sz w:val="32"/>
          <w:szCs w:val="32"/>
        </w:rPr>
        <w:t>个工作日。</w:t>
      </w:r>
    </w:p>
    <w:p w14:paraId="5E410DB2">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36113B8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7E763ECF">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0382222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63AC3B11">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0B6730D8">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3BD1E82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61197C72">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15AA93E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770499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AC8C4E"/>
    <w:multiLevelType w:val="singleLevel"/>
    <w:tmpl w:val="79AC8C4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443355EB"/>
    <w:rsid w:val="4A882708"/>
    <w:rsid w:val="7C982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681</Words>
  <Characters>704</Characters>
  <Lines>0</Lines>
  <Paragraphs>0</Paragraphs>
  <TotalTime>0</TotalTime>
  <ScaleCrop>false</ScaleCrop>
  <LinksUpToDate>false</LinksUpToDate>
  <CharactersWithSpaces>722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2020-10-02T05:49:00Z</dcterms:created>
  <dc:creator>Administrator</dc:creator>
  <cp:lastModifiedBy>阿杰</cp:lastModifiedBy>
  <dcterms:modified xsi:type="dcterms:W3CDTF">2024-09-05T06:58:18Z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5F207A2E8BCA4512AF8BEFF575D4931D</vt:lpwstr>
  </property>
</Properties>
</file>