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834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36"/>
          <w:szCs w:val="36"/>
          <w:shd w:val="clear" w:fill="FFFFFF"/>
        </w:rPr>
        <w:t>水利工程建设项目验收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服务指南</w:t>
      </w:r>
    </w:p>
    <w:p w14:paraId="7D1A86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46DA08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331A18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153598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【行政法规】《水库大坝安全管理条例》（国务院令第77号，2018年修正）第十一条第二款：大坝竣工后，建设单位应当申请大坝主管部门组织验收。</w:t>
      </w:r>
    </w:p>
    <w:p w14:paraId="390F5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【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部委规章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】《水利工程建设项目验收管理规定》（水利部令第30号，2017年修正）第二十条：国家重点水利工程建设项目，竣工验收主持单位依照国家有关规定确定。除前款规定以外，在国家确定的重要江河、湖泊建设的流域控制性工程、流域重大骨干工程建设项目，竣工验收主持单位为水利部。</w:t>
      </w:r>
      <w:bookmarkStart w:id="0" w:name="_GoBack"/>
      <w:bookmarkEnd w:id="0"/>
    </w:p>
    <w:p w14:paraId="7C710D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1B302A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工程满足《水利水电建设工程验收规程》（SL223-2008)所列阶段验收、政府验收前置条件要求。</w:t>
      </w:r>
    </w:p>
    <w:p w14:paraId="6427B7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四、申办材料</w:t>
      </w:r>
    </w:p>
    <w:p w14:paraId="3918BA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验收申请文件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（原件两份）。</w:t>
      </w:r>
    </w:p>
    <w:p w14:paraId="120B063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72525B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2097E3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2587B9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7B5E97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2B9D6E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34CE21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25 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766111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387ECD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5AC889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41C146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2C3604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2C002F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76F6AC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5FEF56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515D39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0C4179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5DD2EF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1CE20385"/>
    <w:rsid w:val="38551E6A"/>
    <w:rsid w:val="597318F0"/>
    <w:rsid w:val="59C31F2C"/>
    <w:rsid w:val="7DF91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333333"/>
      <w:sz w:val="21"/>
      <w:szCs w:val="21"/>
      <w:u w:val="none"/>
    </w:rPr>
  </w:style>
  <w:style w:type="character" w:styleId="5">
    <w:name w:val="Hyperlink"/>
    <w:basedOn w:val="3"/>
    <w:qFormat/>
    <w:uiPriority w:val="0"/>
    <w:rPr>
      <w:color w:val="333333"/>
      <w:sz w:val="21"/>
      <w:szCs w:val="21"/>
      <w:u w:val="none"/>
    </w:rPr>
  </w:style>
  <w:style w:type="character" w:customStyle="1" w:styleId="6">
    <w:name w:val="layui-laypage-cur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537</Words>
  <Characters>571</Characters>
  <Lines>0</Lines>
  <Paragraphs>0</Paragraphs>
  <TotalTime>0</TotalTime>
  <ScaleCrop>false</ScaleCrop>
  <LinksUpToDate>false</LinksUpToDate>
  <CharactersWithSpaces>579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2020-10-02T06:34:00Z</dcterms:created>
  <dc:creator>Administrator</dc:creator>
  <cp:lastModifiedBy>阿杰</cp:lastModifiedBy>
  <dcterms:modified xsi:type="dcterms:W3CDTF">2024-09-05T07:39:45Z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CC8771E425804E419F3863E38FDAD35D</vt:lpwstr>
  </property>
</Properties>
</file>