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8D7C81">
      <w:pPr>
        <w:jc w:val="center"/>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lang w:eastAsia="zh-CN"/>
        </w:rPr>
        <w:t>水产苗种产地检疫</w:t>
      </w:r>
      <w:r>
        <w:rPr>
          <w:rFonts w:hint="eastAsia" w:ascii="方正小标宋简体" w:hAnsi="方正小标宋简体" w:eastAsia="方正小标宋简体" w:cs="方正小标宋简体"/>
          <w:b w:val="0"/>
          <w:bCs w:val="0"/>
          <w:sz w:val="36"/>
          <w:szCs w:val="36"/>
        </w:rPr>
        <w:t>服务指南</w:t>
      </w:r>
    </w:p>
    <w:p w14:paraId="4BC6E788">
      <w:pPr>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49B3151B">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w:t>
      </w:r>
    </w:p>
    <w:p w14:paraId="7AB9419F">
      <w:pPr>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7E761C0A">
      <w:pPr>
        <w:keepNext w:val="0"/>
        <w:keepLines w:val="0"/>
        <w:widowControl/>
        <w:suppressLineNumbers w:val="0"/>
        <w:pBdr>
          <w:left w:val="none" w:color="auto" w:sz="0" w:space="0"/>
          <w:right w:val="none" w:color="auto" w:sz="0" w:space="0"/>
        </w:pBdr>
        <w:spacing w:line="21" w:lineRule="atLeast"/>
        <w:ind w:left="0" w:right="0" w:firstLine="640" w:firstLineChars="200"/>
        <w:jc w:val="left"/>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法律】《中华人民共和国动物防疫法》（1997年7月3日主席令第八十七号，2015年4月24日予以修改）第八条：县级以上地方人民政府设立的动物卫生监督机构依照本法规定，负责动物、动物产品的检疫工作和其他有关动物防疫的监督管理执法工作。第四十二条：屠宰、出售或者运输动物以及出售或者运输动物产品前，货主应当按照国务院兽医主管部门的规定向当地动物卫生监督机构申报检疫。</w:t>
      </w:r>
    </w:p>
    <w:p w14:paraId="5719C4E7">
      <w:pPr>
        <w:keepNext w:val="0"/>
        <w:keepLines w:val="0"/>
        <w:widowControl/>
        <w:suppressLineNumbers w:val="0"/>
        <w:pBdr>
          <w:left w:val="none" w:color="auto" w:sz="0" w:space="0"/>
          <w:right w:val="none" w:color="auto" w:sz="0" w:space="0"/>
        </w:pBdr>
        <w:spacing w:line="21" w:lineRule="atLeast"/>
        <w:ind w:left="0" w:right="0" w:firstLine="640" w:firstLineChars="200"/>
        <w:jc w:val="left"/>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【部</w:t>
      </w:r>
      <w:r>
        <w:rPr>
          <w:rFonts w:hint="eastAsia" w:ascii="仿宋" w:hAnsi="仿宋" w:eastAsia="仿宋" w:cs="仿宋"/>
          <w:sz w:val="32"/>
          <w:szCs w:val="32"/>
          <w:lang w:val="en-US" w:eastAsia="zh-CN"/>
        </w:rPr>
        <w:t>委</w:t>
      </w:r>
      <w:r>
        <w:rPr>
          <w:rFonts w:hint="default" w:ascii="仿宋" w:hAnsi="仿宋" w:eastAsia="仿宋" w:cs="仿宋"/>
          <w:sz w:val="32"/>
          <w:szCs w:val="32"/>
          <w:lang w:val="en-US" w:eastAsia="zh-CN"/>
        </w:rPr>
        <w:t>规章】《水产苗种管理办法》（2005年1月5日农业部令第46号）第十八条：县级以上地方人民政府渔业行政主管部门应当加强对水产苗种的产地检疫。国内异地引进水产苗种的，应当先到当地渔业行政主管部门办理检疫手续，经检疫合格后方可运输和销售。检疫人员应当按照检疫规程实施检疫，对检疫合格的水产苗种出具检疫合格证明。</w:t>
      </w:r>
    </w:p>
    <w:p w14:paraId="59E46194">
      <w:pPr>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5CFB370B">
      <w:pPr>
        <w:keepNext w:val="0"/>
        <w:keepLines w:val="0"/>
        <w:widowControl/>
        <w:suppressLineNumbers w:val="0"/>
        <w:pBdr>
          <w:left w:val="none" w:color="auto" w:sz="0" w:space="0"/>
          <w:right w:val="none" w:color="auto" w:sz="0" w:space="0"/>
        </w:pBdr>
        <w:spacing w:line="21" w:lineRule="atLeast"/>
        <w:ind w:left="0" w:right="0" w:firstLine="640" w:firstLineChars="200"/>
        <w:jc w:val="left"/>
        <w:rPr>
          <w:rFonts w:ascii="Helvetica" w:hAnsi="Helvetica" w:eastAsia="Helvetica" w:cs="Helvetica"/>
          <w:color w:val="444444"/>
          <w:sz w:val="21"/>
          <w:szCs w:val="21"/>
        </w:rPr>
      </w:pPr>
      <w:r>
        <w:rPr>
          <w:rFonts w:hint="default" w:ascii="仿宋" w:hAnsi="仿宋" w:eastAsia="仿宋" w:cs="仿宋"/>
          <w:sz w:val="32"/>
          <w:szCs w:val="32"/>
          <w:lang w:val="en-US" w:eastAsia="zh-CN"/>
        </w:rPr>
        <w:t>水产苗种养殖户（企业）自助申报，发生疫情时，必须申报。</w:t>
      </w:r>
      <w:bookmarkStart w:id="0" w:name="_GoBack"/>
      <w:bookmarkEnd w:id="0"/>
    </w:p>
    <w:p w14:paraId="198A658E">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申办材料</w:t>
      </w:r>
    </w:p>
    <w:p w14:paraId="3421BD00">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水产品产地检疫申报单（原件1份）；</w:t>
      </w:r>
    </w:p>
    <w:p w14:paraId="5ECBE8CD">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提供《水域滩涂养殖证》、《水产养殖生产记录》、《水产苗种生产许可证》（复印件1份）。</w:t>
      </w:r>
    </w:p>
    <w:p w14:paraId="0BFCE65D">
      <w:pPr>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140A84B0">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5573E380">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67B236BF">
      <w:pPr>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411FEF35">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2CC182C1">
      <w:pPr>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0AD59509">
      <w:pPr>
        <w:ind w:firstLine="640" w:firstLineChars="200"/>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20</w:t>
      </w:r>
      <w:r>
        <w:rPr>
          <w:rFonts w:hint="eastAsia" w:ascii="仿宋" w:hAnsi="仿宋" w:eastAsia="仿宋" w:cs="仿宋"/>
          <w:sz w:val="32"/>
          <w:szCs w:val="32"/>
        </w:rPr>
        <w:t>个工作日。</w:t>
      </w:r>
    </w:p>
    <w:p w14:paraId="64AB05C1">
      <w:pPr>
        <w:ind w:firstLine="640" w:firstLineChars="200"/>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7</w:t>
      </w:r>
      <w:r>
        <w:rPr>
          <w:rFonts w:hint="eastAsia" w:ascii="仿宋" w:hAnsi="仿宋" w:eastAsia="仿宋" w:cs="仿宋"/>
          <w:sz w:val="32"/>
          <w:szCs w:val="32"/>
        </w:rPr>
        <w:t>个工作日。</w:t>
      </w:r>
    </w:p>
    <w:p w14:paraId="36B69B82">
      <w:pPr>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72E822FB">
      <w:pPr>
        <w:ind w:firstLine="640" w:firstLineChars="200"/>
        <w:rPr>
          <w:rFonts w:hint="eastAsia" w:ascii="仿宋" w:hAnsi="仿宋" w:eastAsia="仿宋" w:cs="仿宋"/>
          <w:sz w:val="32"/>
          <w:szCs w:val="32"/>
        </w:rPr>
      </w:pPr>
      <w:r>
        <w:rPr>
          <w:rFonts w:hint="eastAsia" w:ascii="仿宋" w:hAnsi="仿宋" w:eastAsia="仿宋" w:cs="仿宋"/>
          <w:sz w:val="32"/>
          <w:szCs w:val="32"/>
        </w:rPr>
        <w:t>不收费</w:t>
      </w:r>
    </w:p>
    <w:p w14:paraId="5C036F13">
      <w:pPr>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02AA5627">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6821FB09">
      <w:pPr>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7709D1DE">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3A42E078">
      <w:pPr>
        <w:ind w:firstLine="640" w:firstLineChars="200"/>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517EF1F5">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56C1A48B">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查询及领取合格证</w:t>
      </w:r>
      <w:r>
        <w:rPr>
          <w:rFonts w:hint="eastAsia" w:ascii="仿宋" w:hAnsi="仿宋" w:eastAsia="仿宋" w:cs="仿宋"/>
          <w:sz w:val="32"/>
          <w:szCs w:val="32"/>
        </w:rPr>
        <w:t>。</w:t>
      </w:r>
    </w:p>
    <w:p w14:paraId="301C997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1E8D027A"/>
    <w:rsid w:val="3AB259F4"/>
    <w:rsid w:val="3B595079"/>
    <w:rsid w:val="47B71B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422</Words>
  <Characters>445</Characters>
  <Lines>0</Lines>
  <Paragraphs>0</Paragraphs>
  <TotalTime>0</TotalTime>
  <ScaleCrop>false</ScaleCrop>
  <LinksUpToDate>false</LinksUpToDate>
  <CharactersWithSpaces>446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2020-10-02T06:02:00Z</dcterms:created>
  <dc:creator>Administrator</dc:creator>
  <cp:lastModifiedBy>阿杰</cp:lastModifiedBy>
  <dcterms:modified xsi:type="dcterms:W3CDTF">2024-09-05T08:10:00Z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8DB47E219A3148C88D631AD859F4E2A1</vt:lpwstr>
  </property>
</Properties>
</file>