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DA98404">
      <w:pPr>
        <w:jc w:val="center"/>
        <w:rPr>
          <w:rFonts w:hint="eastAsia" w:ascii="方正小标宋简体" w:hAnsi="方正小标宋简体" w:eastAsia="方正小标宋简体" w:cs="方正小标宋简体"/>
          <w:b w:val="0"/>
          <w:bCs w:val="0"/>
          <w:sz w:val="36"/>
          <w:szCs w:val="36"/>
        </w:rPr>
      </w:pPr>
      <w:r>
        <w:rPr>
          <w:rFonts w:hint="eastAsia" w:ascii="方正小标宋简体" w:hAnsi="方正小标宋简体" w:eastAsia="方正小标宋简体" w:cs="方正小标宋简体"/>
          <w:b w:val="0"/>
          <w:bCs w:val="0"/>
          <w:sz w:val="36"/>
          <w:szCs w:val="36"/>
          <w:lang w:eastAsia="zh-CN"/>
        </w:rPr>
        <w:t>民间规模性水生生物增殖放流活动审批</w:t>
      </w:r>
      <w:r>
        <w:rPr>
          <w:rFonts w:hint="eastAsia" w:ascii="方正小标宋简体" w:hAnsi="方正小标宋简体" w:eastAsia="方正小标宋简体" w:cs="方正小标宋简体"/>
          <w:b w:val="0"/>
          <w:bCs w:val="0"/>
          <w:sz w:val="36"/>
          <w:szCs w:val="36"/>
        </w:rPr>
        <w:t>服务指南</w:t>
      </w:r>
    </w:p>
    <w:p w14:paraId="795AB88C">
      <w:pPr>
        <w:rPr>
          <w:rFonts w:hint="eastAsia" w:ascii="黑体" w:hAnsi="黑体" w:eastAsia="黑体" w:cs="黑体"/>
          <w:sz w:val="32"/>
          <w:szCs w:val="32"/>
          <w:lang w:eastAsia="zh-CN"/>
        </w:rPr>
      </w:pPr>
      <w:r>
        <w:rPr>
          <w:rFonts w:hint="eastAsia" w:ascii="黑体" w:hAnsi="黑体" w:eastAsia="黑体" w:cs="黑体"/>
          <w:sz w:val="32"/>
          <w:szCs w:val="32"/>
          <w:lang w:eastAsia="zh-CN"/>
        </w:rPr>
        <w:t>一、</w:t>
      </w:r>
      <w:r>
        <w:rPr>
          <w:rFonts w:hint="eastAsia" w:ascii="黑体" w:hAnsi="黑体" w:eastAsia="黑体" w:cs="黑体"/>
          <w:sz w:val="32"/>
          <w:szCs w:val="32"/>
          <w:lang w:val="en-US" w:eastAsia="zh-CN"/>
        </w:rPr>
        <w:t>申请</w:t>
      </w:r>
      <w:r>
        <w:rPr>
          <w:rFonts w:hint="eastAsia" w:ascii="黑体" w:hAnsi="黑体" w:eastAsia="黑体" w:cs="黑体"/>
          <w:sz w:val="32"/>
          <w:szCs w:val="32"/>
          <w:lang w:eastAsia="zh-CN"/>
        </w:rPr>
        <w:t>对象</w:t>
      </w:r>
    </w:p>
    <w:p w14:paraId="0B8EB769">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法人</w:t>
      </w:r>
    </w:p>
    <w:p w14:paraId="763F50F4">
      <w:pPr>
        <w:rPr>
          <w:rFonts w:hint="eastAsia" w:ascii="黑体" w:hAnsi="黑体" w:eastAsia="黑体" w:cs="黑体"/>
          <w:sz w:val="32"/>
          <w:szCs w:val="32"/>
        </w:rPr>
      </w:pPr>
      <w:r>
        <w:rPr>
          <w:rFonts w:hint="eastAsia" w:ascii="黑体" w:hAnsi="黑体" w:eastAsia="黑体" w:cs="黑体"/>
          <w:sz w:val="32"/>
          <w:szCs w:val="32"/>
          <w:lang w:val="en-US" w:eastAsia="zh-CN"/>
        </w:rPr>
        <w:t>二</w:t>
      </w:r>
      <w:r>
        <w:rPr>
          <w:rFonts w:hint="eastAsia" w:ascii="黑体" w:hAnsi="黑体" w:eastAsia="黑体" w:cs="黑体"/>
          <w:sz w:val="32"/>
          <w:szCs w:val="32"/>
          <w:lang w:eastAsia="zh-CN"/>
        </w:rPr>
        <w:t>、设立</w:t>
      </w:r>
      <w:r>
        <w:rPr>
          <w:rFonts w:hint="eastAsia" w:ascii="黑体" w:hAnsi="黑体" w:eastAsia="黑体" w:cs="黑体"/>
          <w:sz w:val="32"/>
          <w:szCs w:val="32"/>
        </w:rPr>
        <w:t>依据</w:t>
      </w:r>
    </w:p>
    <w:p w14:paraId="18E19C72">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法律</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《中华人民共和国渔业法》</w:t>
      </w:r>
      <w:r>
        <w:rPr>
          <w:rFonts w:hint="default" w:ascii="仿宋" w:hAnsi="仿宋" w:eastAsia="仿宋" w:cs="仿宋"/>
          <w:sz w:val="32"/>
          <w:szCs w:val="32"/>
          <w:lang w:val="en-US" w:eastAsia="zh-CN"/>
        </w:rPr>
        <w:t>（1986年1月20日主席令第三十四号，2013年12月28日予以修改）第二十八条 县级以上人民政府渔业行政主管部门应当对其管理的渔业水域统一规划，采取措施，增殖渔业资源。县级以上人民政府渔业行政主管部门可以向受益的单位和个人征收渔业资源增殖保护费，专门用于增殖和保护渔业资源。渔业资源增殖保护费的征收办法</w:t>
      </w:r>
      <w:bookmarkStart w:id="0" w:name="_GoBack"/>
      <w:bookmarkEnd w:id="0"/>
      <w:r>
        <w:rPr>
          <w:rFonts w:hint="default" w:ascii="仿宋" w:hAnsi="仿宋" w:eastAsia="仿宋" w:cs="仿宋"/>
          <w:sz w:val="32"/>
          <w:szCs w:val="32"/>
          <w:lang w:val="en-US" w:eastAsia="zh-CN"/>
        </w:rPr>
        <w:t>由国务院渔业行政主管部门会同财政部门制定，报国务院批准后施行。</w:t>
      </w:r>
    </w:p>
    <w:p w14:paraId="43488B85">
      <w:pPr>
        <w:ind w:firstLine="640" w:firstLineChars="200"/>
        <w:rPr>
          <w:rFonts w:hint="default" w:ascii="仿宋" w:hAnsi="仿宋" w:eastAsia="仿宋" w:cs="仿宋"/>
          <w:sz w:val="32"/>
          <w:szCs w:val="32"/>
          <w:lang w:val="en-US" w:eastAsia="zh-CN"/>
        </w:rPr>
      </w:pP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部委规章</w:t>
      </w:r>
      <w:r>
        <w:rPr>
          <w:rFonts w:hint="default" w:ascii="仿宋" w:hAnsi="仿宋" w:eastAsia="仿宋" w:cs="仿宋"/>
          <w:sz w:val="32"/>
          <w:szCs w:val="32"/>
          <w:lang w:val="en-US" w:eastAsia="zh-CN"/>
        </w:rPr>
        <w:t>】《水生生物增殖放流管理规定》（中华人民共和国农业部20号令）第十三条　单位和个人自行开展规模性水生生物增殖放流活动的，应当提前15日向当地县级以上地方人民政府渔业行政主管部门报告增殖放流的种类、数量、规格、时间和地点等事项，接受监督检查。经审查符合本规定的增殖放流活动，县级以上地方人民政府渔业行政主管部门应当给予必要的支持和协助。 应当报告并接受监督检查的增殖放流活动的规模标准，由县级以上地方人民政府渔业行政主管部门根据本地区水生生物增殖放流规划确定。</w:t>
      </w:r>
    </w:p>
    <w:p w14:paraId="413AB580">
      <w:pPr>
        <w:rPr>
          <w:rFonts w:hint="eastAsia" w:ascii="仿宋" w:hAnsi="仿宋" w:eastAsia="仿宋" w:cs="仿宋"/>
          <w:sz w:val="32"/>
          <w:szCs w:val="32"/>
        </w:rPr>
      </w:pPr>
      <w:r>
        <w:rPr>
          <w:rFonts w:hint="eastAsia" w:ascii="黑体" w:hAnsi="黑体" w:eastAsia="黑体" w:cs="黑体"/>
          <w:sz w:val="32"/>
          <w:szCs w:val="32"/>
          <w:lang w:val="en-US" w:eastAsia="zh-CN"/>
        </w:rPr>
        <w:t>三</w:t>
      </w:r>
      <w:r>
        <w:rPr>
          <w:rFonts w:hint="eastAsia" w:ascii="黑体" w:hAnsi="黑体" w:eastAsia="黑体" w:cs="黑体"/>
          <w:sz w:val="32"/>
          <w:szCs w:val="32"/>
          <w:lang w:eastAsia="zh-CN"/>
        </w:rPr>
        <w:t>、</w:t>
      </w:r>
      <w:r>
        <w:rPr>
          <w:rFonts w:hint="eastAsia" w:ascii="黑体" w:hAnsi="黑体" w:eastAsia="黑体" w:cs="黑体"/>
          <w:sz w:val="32"/>
          <w:szCs w:val="32"/>
        </w:rPr>
        <w:t>申请条件</w:t>
      </w:r>
    </w:p>
    <w:p w14:paraId="4DC57608">
      <w:pPr>
        <w:ind w:firstLine="640" w:firstLineChars="200"/>
        <w:rPr>
          <w:rFonts w:hint="eastAsia" w:ascii="仿宋" w:hAnsi="仿宋" w:eastAsia="仿宋" w:cs="仿宋"/>
          <w:sz w:val="32"/>
          <w:szCs w:val="32"/>
        </w:rPr>
      </w:pPr>
      <w:r>
        <w:rPr>
          <w:rFonts w:hint="default" w:ascii="仿宋" w:hAnsi="仿宋" w:eastAsia="仿宋" w:cs="仿宋"/>
          <w:sz w:val="32"/>
          <w:szCs w:val="32"/>
          <w:lang w:val="en-US" w:eastAsia="zh-CN"/>
        </w:rPr>
        <w:t>1、符合《水生生物增殖放流管理规定》(中华人民共和国农业部令第20号) 之规定</w:t>
      </w:r>
      <w:r>
        <w:rPr>
          <w:rFonts w:hint="eastAsia" w:ascii="仿宋" w:hAnsi="仿宋" w:eastAsia="仿宋" w:cs="仿宋"/>
          <w:sz w:val="32"/>
          <w:szCs w:val="32"/>
          <w:lang w:val="en-US" w:eastAsia="zh-CN"/>
        </w:rPr>
        <w:t>；</w:t>
      </w:r>
      <w:r>
        <w:rPr>
          <w:rFonts w:hint="default" w:ascii="仿宋" w:hAnsi="仿宋" w:eastAsia="仿宋" w:cs="仿宋"/>
          <w:sz w:val="32"/>
          <w:szCs w:val="32"/>
          <w:lang w:val="en-US" w:eastAsia="zh-CN"/>
        </w:rPr>
        <w:br w:type="textWrapping"/>
      </w:r>
      <w:r>
        <w:rPr>
          <w:rFonts w:hint="eastAsia" w:ascii="仿宋" w:hAnsi="仿宋" w:eastAsia="仿宋" w:cs="仿宋"/>
          <w:sz w:val="32"/>
          <w:szCs w:val="32"/>
          <w:lang w:val="en-US" w:eastAsia="zh-CN"/>
        </w:rPr>
        <w:t xml:space="preserve">    </w:t>
      </w:r>
      <w:r>
        <w:rPr>
          <w:rFonts w:hint="default" w:ascii="仿宋" w:hAnsi="仿宋" w:eastAsia="仿宋" w:cs="仿宋"/>
          <w:sz w:val="32"/>
          <w:szCs w:val="32"/>
          <w:lang w:val="en-US" w:eastAsia="zh-CN"/>
        </w:rPr>
        <w:t>2、申请材料齐全</w:t>
      </w:r>
      <w:r>
        <w:rPr>
          <w:rFonts w:hint="eastAsia" w:ascii="仿宋" w:hAnsi="仿宋" w:eastAsia="仿宋" w:cs="仿宋"/>
          <w:sz w:val="32"/>
          <w:szCs w:val="32"/>
          <w:lang w:val="en-US" w:eastAsia="zh-CN"/>
        </w:rPr>
        <w:t>。</w:t>
      </w:r>
    </w:p>
    <w:p w14:paraId="1EEA2FAC">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四</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申办材料</w:t>
      </w:r>
    </w:p>
    <w:p w14:paraId="4E3EACDD">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1</w:t>
      </w:r>
      <w:r>
        <w:rPr>
          <w:rFonts w:hint="default" w:ascii="仿宋" w:hAnsi="仿宋" w:eastAsia="仿宋" w:cs="仿宋"/>
          <w:sz w:val="32"/>
          <w:szCs w:val="32"/>
          <w:lang w:val="en-US" w:eastAsia="zh-CN"/>
        </w:rPr>
        <w:t>、向渔业主管部门报告增殖放流的种类、数量、规格、时间、地点</w:t>
      </w:r>
      <w:r>
        <w:rPr>
          <w:rFonts w:hint="eastAsia" w:ascii="仿宋" w:hAnsi="仿宋" w:eastAsia="仿宋" w:cs="仿宋"/>
          <w:sz w:val="32"/>
          <w:szCs w:val="32"/>
          <w:lang w:val="en-US" w:eastAsia="zh-CN"/>
        </w:rPr>
        <w:t>（原件1份 复印件1份）；</w:t>
      </w:r>
    </w:p>
    <w:p w14:paraId="7E72B018">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2</w:t>
      </w:r>
      <w:r>
        <w:rPr>
          <w:rFonts w:hint="default" w:ascii="仿宋" w:hAnsi="仿宋" w:eastAsia="仿宋" w:cs="仿宋"/>
          <w:sz w:val="32"/>
          <w:szCs w:val="32"/>
          <w:lang w:val="en-US" w:eastAsia="zh-CN"/>
        </w:rPr>
        <w:t>、</w:t>
      </w:r>
      <w:r>
        <w:rPr>
          <w:rFonts w:hint="eastAsia" w:ascii="仿宋" w:hAnsi="仿宋" w:eastAsia="仿宋" w:cs="仿宋"/>
          <w:sz w:val="32"/>
          <w:szCs w:val="32"/>
          <w:lang w:val="en-US" w:eastAsia="zh-CN"/>
        </w:rPr>
        <w:t>申请人机构代码证、营业执照或个人身份证（原件1份 复印件1份）；</w:t>
      </w:r>
    </w:p>
    <w:p w14:paraId="4AA8ED02">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3、</w:t>
      </w:r>
      <w:r>
        <w:rPr>
          <w:rFonts w:hint="default" w:ascii="仿宋" w:hAnsi="仿宋" w:eastAsia="仿宋" w:cs="仿宋"/>
          <w:sz w:val="32"/>
          <w:szCs w:val="32"/>
          <w:lang w:val="en-US" w:eastAsia="zh-CN"/>
        </w:rPr>
        <w:t>水产苗种生产许可证</w:t>
      </w:r>
      <w:r>
        <w:rPr>
          <w:rFonts w:hint="eastAsia" w:ascii="仿宋" w:hAnsi="仿宋" w:eastAsia="仿宋" w:cs="仿宋"/>
          <w:sz w:val="32"/>
          <w:szCs w:val="32"/>
          <w:lang w:val="en-US" w:eastAsia="zh-CN"/>
        </w:rPr>
        <w:t>（原件1份 复印件1份）；</w:t>
      </w:r>
    </w:p>
    <w:p w14:paraId="75D690A3">
      <w:pPr>
        <w:ind w:firstLine="640" w:firstLineChars="200"/>
        <w:rPr>
          <w:rFonts w:hint="default" w:ascii="黑体" w:hAnsi="黑体" w:eastAsia="黑体" w:cs="黑体"/>
          <w:sz w:val="32"/>
          <w:szCs w:val="32"/>
          <w:lang w:val="en-US" w:eastAsia="zh-CN"/>
        </w:rPr>
      </w:pPr>
      <w:r>
        <w:rPr>
          <w:rFonts w:hint="eastAsia" w:ascii="仿宋" w:hAnsi="仿宋" w:eastAsia="仿宋" w:cs="仿宋"/>
          <w:sz w:val="32"/>
          <w:szCs w:val="32"/>
          <w:lang w:val="en-US" w:eastAsia="zh-CN"/>
        </w:rPr>
        <w:t>4、</w:t>
      </w:r>
      <w:r>
        <w:rPr>
          <w:rFonts w:hint="default" w:ascii="仿宋" w:hAnsi="仿宋" w:eastAsia="仿宋" w:cs="仿宋"/>
          <w:sz w:val="32"/>
          <w:szCs w:val="32"/>
          <w:lang w:val="en-US" w:eastAsia="zh-CN"/>
        </w:rPr>
        <w:t>水生野生动物驯养繁育许可证</w:t>
      </w:r>
      <w:r>
        <w:rPr>
          <w:rFonts w:hint="eastAsia" w:ascii="仿宋" w:hAnsi="仿宋" w:eastAsia="仿宋" w:cs="仿宋"/>
          <w:sz w:val="32"/>
          <w:szCs w:val="32"/>
          <w:lang w:val="en-US" w:eastAsia="zh-CN"/>
        </w:rPr>
        <w:t>（原件1份 复印件1份）。</w:t>
      </w:r>
      <w:r>
        <w:rPr>
          <w:rFonts w:hint="eastAsia" w:ascii="黑体" w:hAnsi="黑体" w:eastAsia="黑体" w:cs="黑体"/>
          <w:sz w:val="32"/>
          <w:szCs w:val="32"/>
          <w:lang w:val="en-US" w:eastAsia="zh-CN"/>
        </w:rPr>
        <w:t xml:space="preserve"> </w:t>
      </w:r>
    </w:p>
    <w:p w14:paraId="0ECC12A9">
      <w:pPr>
        <w:rPr>
          <w:rFonts w:hint="eastAsia" w:ascii="仿宋" w:hAnsi="仿宋" w:eastAsia="仿宋" w:cs="仿宋"/>
          <w:sz w:val="32"/>
          <w:szCs w:val="32"/>
        </w:rPr>
      </w:pPr>
      <w:r>
        <w:rPr>
          <w:rFonts w:hint="eastAsia" w:ascii="黑体" w:hAnsi="黑体" w:eastAsia="黑体" w:cs="黑体"/>
          <w:sz w:val="32"/>
          <w:szCs w:val="32"/>
          <w:lang w:val="en-US" w:eastAsia="zh-CN"/>
        </w:rPr>
        <w:t>五</w:t>
      </w:r>
      <w:r>
        <w:rPr>
          <w:rFonts w:hint="eastAsia" w:ascii="黑体" w:hAnsi="黑体" w:eastAsia="黑体" w:cs="黑体"/>
          <w:sz w:val="32"/>
          <w:szCs w:val="32"/>
          <w:lang w:eastAsia="zh-CN"/>
        </w:rPr>
        <w:t>、</w:t>
      </w:r>
      <w:r>
        <w:rPr>
          <w:rFonts w:hint="eastAsia" w:ascii="黑体" w:hAnsi="黑体" w:eastAsia="黑体" w:cs="黑体"/>
          <w:sz w:val="32"/>
          <w:szCs w:val="32"/>
          <w:lang w:val="en-US" w:eastAsia="zh-CN"/>
        </w:rPr>
        <w:t>咨询及</w:t>
      </w:r>
      <w:r>
        <w:rPr>
          <w:rFonts w:hint="eastAsia" w:ascii="黑体" w:hAnsi="黑体" w:eastAsia="黑体" w:cs="黑体"/>
          <w:sz w:val="32"/>
          <w:szCs w:val="32"/>
          <w:lang w:eastAsia="zh-CN"/>
        </w:rPr>
        <w:t>办理方式</w:t>
      </w:r>
    </w:p>
    <w:p w14:paraId="3A464B9E">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办理</w:t>
      </w:r>
      <w:r>
        <w:rPr>
          <w:rFonts w:hint="eastAsia" w:ascii="仿宋" w:hAnsi="仿宋" w:eastAsia="仿宋" w:cs="仿宋"/>
          <w:sz w:val="32"/>
          <w:szCs w:val="32"/>
          <w:lang w:eastAsia="zh-CN"/>
        </w:rPr>
        <w:t>。</w:t>
      </w:r>
    </w:p>
    <w:p w14:paraId="3C2C7F82">
      <w:pPr>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咨询电话：2236039</w:t>
      </w:r>
    </w:p>
    <w:p w14:paraId="7D471AA5">
      <w:pPr>
        <w:rPr>
          <w:rFonts w:hint="eastAsia" w:ascii="仿宋" w:hAnsi="仿宋" w:eastAsia="仿宋" w:cs="仿宋"/>
          <w:sz w:val="32"/>
          <w:szCs w:val="32"/>
        </w:rPr>
      </w:pPr>
      <w:r>
        <w:rPr>
          <w:rFonts w:hint="eastAsia" w:ascii="黑体" w:hAnsi="黑体" w:eastAsia="黑体" w:cs="黑体"/>
          <w:sz w:val="32"/>
          <w:szCs w:val="32"/>
          <w:lang w:val="en-US" w:eastAsia="zh-CN"/>
        </w:rPr>
        <w:t>六</w:t>
      </w:r>
      <w:r>
        <w:rPr>
          <w:rFonts w:hint="eastAsia" w:ascii="黑体" w:hAnsi="黑体" w:eastAsia="黑体" w:cs="黑体"/>
          <w:sz w:val="32"/>
          <w:szCs w:val="32"/>
          <w:lang w:eastAsia="zh-CN"/>
        </w:rPr>
        <w:t>、</w:t>
      </w:r>
      <w:r>
        <w:rPr>
          <w:rFonts w:hint="eastAsia" w:ascii="黑体" w:hAnsi="黑体" w:eastAsia="黑体" w:cs="黑体"/>
          <w:sz w:val="32"/>
          <w:szCs w:val="32"/>
        </w:rPr>
        <w:t>办理流程</w:t>
      </w:r>
    </w:p>
    <w:p w14:paraId="6B799C5C">
      <w:pPr>
        <w:ind w:firstLine="640" w:firstLineChars="200"/>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.受理</w:t>
      </w:r>
      <w:r>
        <w:rPr>
          <w:rFonts w:hint="eastAsia" w:ascii="仿宋" w:hAnsi="仿宋" w:eastAsia="仿宋" w:cs="仿宋"/>
          <w:sz w:val="32"/>
          <w:szCs w:val="32"/>
          <w:lang w:eastAsia="zh-CN"/>
        </w:rPr>
        <w:t>→</w:t>
      </w:r>
      <w:r>
        <w:rPr>
          <w:rFonts w:hint="eastAsia" w:ascii="仿宋" w:hAnsi="仿宋" w:eastAsia="仿宋" w:cs="仿宋"/>
          <w:sz w:val="32"/>
          <w:szCs w:val="32"/>
          <w:lang w:val="en-US" w:eastAsia="zh-CN"/>
        </w:rPr>
        <w:t>2</w:t>
      </w:r>
      <w:r>
        <w:rPr>
          <w:rFonts w:hint="eastAsia" w:ascii="仿宋" w:hAnsi="仿宋" w:eastAsia="仿宋" w:cs="仿宋"/>
          <w:sz w:val="32"/>
          <w:szCs w:val="32"/>
        </w:rPr>
        <w:t>.审</w:t>
      </w:r>
      <w:r>
        <w:rPr>
          <w:rFonts w:hint="eastAsia" w:ascii="仿宋" w:hAnsi="仿宋" w:eastAsia="仿宋" w:cs="仿宋"/>
          <w:sz w:val="32"/>
          <w:szCs w:val="32"/>
          <w:lang w:eastAsia="zh-CN"/>
        </w:rPr>
        <w:t>核</w:t>
      </w:r>
      <w:r>
        <w:rPr>
          <w:rFonts w:hint="eastAsia" w:ascii="仿宋" w:hAnsi="仿宋" w:eastAsia="仿宋" w:cs="仿宋"/>
          <w:sz w:val="32"/>
          <w:szCs w:val="32"/>
        </w:rPr>
        <w:t>→</w:t>
      </w:r>
      <w:r>
        <w:rPr>
          <w:rFonts w:hint="eastAsia" w:ascii="仿宋" w:hAnsi="仿宋" w:eastAsia="仿宋" w:cs="仿宋"/>
          <w:sz w:val="32"/>
          <w:szCs w:val="32"/>
          <w:lang w:val="en-US" w:eastAsia="zh-CN"/>
        </w:rPr>
        <w:t>3.</w:t>
      </w:r>
      <w:r>
        <w:rPr>
          <w:rFonts w:hint="eastAsia" w:ascii="仿宋" w:hAnsi="仿宋" w:eastAsia="仿宋" w:cs="仿宋"/>
          <w:sz w:val="32"/>
          <w:szCs w:val="32"/>
        </w:rPr>
        <w:t>决定→</w:t>
      </w:r>
      <w:r>
        <w:rPr>
          <w:rFonts w:hint="eastAsia" w:ascii="仿宋" w:hAnsi="仿宋" w:eastAsia="仿宋" w:cs="仿宋"/>
          <w:sz w:val="32"/>
          <w:szCs w:val="32"/>
          <w:lang w:val="en-US" w:eastAsia="zh-CN"/>
        </w:rPr>
        <w:t>4</w:t>
      </w:r>
      <w:r>
        <w:rPr>
          <w:rFonts w:hint="eastAsia" w:ascii="仿宋" w:hAnsi="仿宋" w:eastAsia="仿宋" w:cs="仿宋"/>
          <w:sz w:val="32"/>
          <w:szCs w:val="32"/>
        </w:rPr>
        <w:t>.办结</w:t>
      </w:r>
    </w:p>
    <w:p w14:paraId="1E6B852A">
      <w:pPr>
        <w:rPr>
          <w:rFonts w:hint="eastAsia" w:ascii="黑体" w:hAnsi="黑体" w:eastAsia="黑体" w:cs="黑体"/>
          <w:sz w:val="32"/>
          <w:szCs w:val="32"/>
        </w:rPr>
      </w:pPr>
      <w:r>
        <w:rPr>
          <w:rFonts w:hint="eastAsia" w:ascii="黑体" w:hAnsi="黑体" w:eastAsia="黑体" w:cs="黑体"/>
          <w:sz w:val="32"/>
          <w:szCs w:val="32"/>
          <w:lang w:val="en-US" w:eastAsia="zh-CN"/>
        </w:rPr>
        <w:t>七</w:t>
      </w:r>
      <w:r>
        <w:rPr>
          <w:rFonts w:hint="eastAsia" w:ascii="黑体" w:hAnsi="黑体" w:eastAsia="黑体" w:cs="黑体"/>
          <w:sz w:val="32"/>
          <w:szCs w:val="32"/>
          <w:lang w:eastAsia="zh-CN"/>
        </w:rPr>
        <w:t>、</w:t>
      </w:r>
      <w:r>
        <w:rPr>
          <w:rFonts w:hint="eastAsia" w:ascii="黑体" w:hAnsi="黑体" w:eastAsia="黑体" w:cs="黑体"/>
          <w:sz w:val="32"/>
          <w:szCs w:val="32"/>
        </w:rPr>
        <w:t>办结时限</w:t>
      </w:r>
    </w:p>
    <w:p w14:paraId="443B541E">
      <w:pPr>
        <w:ind w:firstLine="640" w:firstLineChars="200"/>
        <w:rPr>
          <w:rFonts w:hint="eastAsia" w:ascii="仿宋" w:hAnsi="仿宋" w:eastAsia="仿宋" w:cs="仿宋"/>
          <w:sz w:val="32"/>
          <w:szCs w:val="32"/>
        </w:rPr>
      </w:pPr>
      <w:r>
        <w:rPr>
          <w:rFonts w:hint="eastAsia" w:ascii="仿宋" w:hAnsi="仿宋" w:eastAsia="仿宋" w:cs="仿宋"/>
          <w:sz w:val="32"/>
          <w:szCs w:val="32"/>
        </w:rPr>
        <w:t>法定时限：</w:t>
      </w:r>
      <w:r>
        <w:rPr>
          <w:rFonts w:hint="eastAsia" w:ascii="仿宋" w:hAnsi="仿宋" w:eastAsia="仿宋" w:cs="仿宋"/>
          <w:sz w:val="32"/>
          <w:szCs w:val="32"/>
          <w:lang w:val="en-US" w:eastAsia="zh-CN"/>
        </w:rPr>
        <w:t>20</w:t>
      </w:r>
      <w:r>
        <w:rPr>
          <w:rFonts w:hint="eastAsia" w:ascii="仿宋" w:hAnsi="仿宋" w:eastAsia="仿宋" w:cs="仿宋"/>
          <w:sz w:val="32"/>
          <w:szCs w:val="32"/>
        </w:rPr>
        <w:t>个工作日。</w:t>
      </w:r>
    </w:p>
    <w:p w14:paraId="7C378B3C">
      <w:pPr>
        <w:ind w:firstLine="640" w:firstLineChars="200"/>
        <w:rPr>
          <w:rFonts w:hint="eastAsia" w:ascii="仿宋" w:hAnsi="仿宋" w:eastAsia="仿宋" w:cs="仿宋"/>
          <w:sz w:val="32"/>
          <w:szCs w:val="32"/>
        </w:rPr>
      </w:pPr>
      <w:r>
        <w:rPr>
          <w:rFonts w:hint="eastAsia" w:ascii="仿宋" w:hAnsi="仿宋" w:eastAsia="仿宋" w:cs="仿宋"/>
          <w:sz w:val="32"/>
          <w:szCs w:val="32"/>
        </w:rPr>
        <w:t>承诺时限：</w:t>
      </w:r>
      <w:r>
        <w:rPr>
          <w:rFonts w:hint="eastAsia" w:ascii="仿宋" w:hAnsi="仿宋" w:eastAsia="仿宋" w:cs="仿宋"/>
          <w:sz w:val="32"/>
          <w:szCs w:val="32"/>
          <w:lang w:val="en-US" w:eastAsia="zh-CN"/>
        </w:rPr>
        <w:t>7</w:t>
      </w:r>
      <w:r>
        <w:rPr>
          <w:rFonts w:hint="eastAsia" w:ascii="仿宋" w:hAnsi="仿宋" w:eastAsia="仿宋" w:cs="仿宋"/>
          <w:sz w:val="32"/>
          <w:szCs w:val="32"/>
        </w:rPr>
        <w:t>个工作日。</w:t>
      </w:r>
    </w:p>
    <w:p w14:paraId="2C0F3587">
      <w:pPr>
        <w:rPr>
          <w:rFonts w:hint="eastAsia" w:ascii="黑体" w:hAnsi="黑体" w:eastAsia="黑体" w:cs="黑体"/>
          <w:sz w:val="32"/>
          <w:szCs w:val="32"/>
        </w:rPr>
      </w:pPr>
      <w:r>
        <w:rPr>
          <w:rFonts w:hint="eastAsia" w:ascii="黑体" w:hAnsi="黑体" w:eastAsia="黑体" w:cs="黑体"/>
          <w:sz w:val="32"/>
          <w:szCs w:val="32"/>
          <w:lang w:val="en-US" w:eastAsia="zh-CN"/>
        </w:rPr>
        <w:t>八</w:t>
      </w:r>
      <w:r>
        <w:rPr>
          <w:rFonts w:hint="eastAsia" w:ascii="黑体" w:hAnsi="黑体" w:eastAsia="黑体" w:cs="黑体"/>
          <w:sz w:val="32"/>
          <w:szCs w:val="32"/>
          <w:lang w:eastAsia="zh-CN"/>
        </w:rPr>
        <w:t>、</w:t>
      </w:r>
      <w:r>
        <w:rPr>
          <w:rFonts w:hint="eastAsia" w:ascii="黑体" w:hAnsi="黑体" w:eastAsia="黑体" w:cs="黑体"/>
          <w:sz w:val="32"/>
          <w:szCs w:val="32"/>
        </w:rPr>
        <w:t>收费依据及标准</w:t>
      </w:r>
    </w:p>
    <w:p w14:paraId="742673DD">
      <w:pPr>
        <w:ind w:firstLine="640" w:firstLineChars="200"/>
        <w:rPr>
          <w:rFonts w:hint="eastAsia" w:ascii="仿宋" w:hAnsi="仿宋" w:eastAsia="仿宋" w:cs="仿宋"/>
          <w:sz w:val="32"/>
          <w:szCs w:val="32"/>
        </w:rPr>
      </w:pPr>
      <w:r>
        <w:rPr>
          <w:rFonts w:hint="eastAsia" w:ascii="仿宋" w:hAnsi="仿宋" w:eastAsia="仿宋" w:cs="仿宋"/>
          <w:sz w:val="32"/>
          <w:szCs w:val="32"/>
        </w:rPr>
        <w:t>不收费</w:t>
      </w:r>
    </w:p>
    <w:p w14:paraId="522E83EA">
      <w:pPr>
        <w:rPr>
          <w:rFonts w:hint="eastAsia" w:ascii="仿宋" w:hAnsi="仿宋" w:eastAsia="仿宋" w:cs="仿宋"/>
          <w:sz w:val="32"/>
          <w:szCs w:val="32"/>
        </w:rPr>
      </w:pPr>
      <w:r>
        <w:rPr>
          <w:rFonts w:hint="eastAsia" w:ascii="黑体" w:hAnsi="黑体" w:eastAsia="黑体" w:cs="黑体"/>
          <w:sz w:val="32"/>
          <w:szCs w:val="32"/>
          <w:lang w:val="en-US" w:eastAsia="zh-CN"/>
        </w:rPr>
        <w:t>九</w:t>
      </w:r>
      <w:r>
        <w:rPr>
          <w:rFonts w:hint="eastAsia" w:ascii="黑体" w:hAnsi="黑体" w:eastAsia="黑体" w:cs="黑体"/>
          <w:sz w:val="32"/>
          <w:szCs w:val="32"/>
          <w:lang w:eastAsia="zh-CN"/>
        </w:rPr>
        <w:t>、</w:t>
      </w:r>
      <w:r>
        <w:rPr>
          <w:rFonts w:hint="eastAsia" w:ascii="黑体" w:hAnsi="黑体" w:eastAsia="黑体" w:cs="黑体"/>
          <w:sz w:val="32"/>
          <w:szCs w:val="32"/>
        </w:rPr>
        <w:t>监督投诉渠道</w:t>
      </w:r>
    </w:p>
    <w:p w14:paraId="57D755E1">
      <w:pPr>
        <w:ind w:firstLine="640" w:firstLineChars="200"/>
        <w:rPr>
          <w:rFonts w:hint="eastAsia" w:ascii="仿宋" w:hAnsi="仿宋" w:eastAsia="仿宋" w:cs="仿宋"/>
          <w:sz w:val="32"/>
          <w:szCs w:val="32"/>
          <w:lang w:val="en-US" w:eastAsia="zh-CN"/>
        </w:rPr>
      </w:pPr>
      <w:r>
        <w:rPr>
          <w:rFonts w:hint="eastAsia" w:ascii="仿宋" w:hAnsi="仿宋" w:eastAsia="仿宋" w:cs="仿宋"/>
          <w:sz w:val="32"/>
          <w:szCs w:val="32"/>
        </w:rPr>
        <w:t>投诉电话：</w:t>
      </w:r>
      <w:r>
        <w:rPr>
          <w:rFonts w:hint="eastAsia" w:ascii="仿宋" w:hAnsi="仿宋" w:eastAsia="仿宋" w:cs="仿宋"/>
          <w:sz w:val="32"/>
          <w:szCs w:val="32"/>
          <w:lang w:val="en-US" w:eastAsia="zh-CN"/>
        </w:rPr>
        <w:t>6207410</w:t>
      </w:r>
    </w:p>
    <w:p w14:paraId="3EA7A7E2">
      <w:pPr>
        <w:rPr>
          <w:rFonts w:hint="eastAsia" w:ascii="黑体" w:hAnsi="黑体" w:eastAsia="黑体" w:cs="黑体"/>
          <w:sz w:val="32"/>
          <w:szCs w:val="32"/>
        </w:rPr>
      </w:pPr>
      <w:r>
        <w:rPr>
          <w:rFonts w:hint="eastAsia" w:ascii="黑体" w:hAnsi="黑体" w:eastAsia="黑体" w:cs="黑体"/>
          <w:sz w:val="32"/>
          <w:szCs w:val="32"/>
          <w:lang w:eastAsia="zh-CN"/>
        </w:rPr>
        <w:t>十、</w:t>
      </w:r>
      <w:r>
        <w:rPr>
          <w:rFonts w:hint="eastAsia" w:ascii="黑体" w:hAnsi="黑体" w:eastAsia="黑体" w:cs="黑体"/>
          <w:sz w:val="32"/>
          <w:szCs w:val="32"/>
        </w:rPr>
        <w:t>办公地址和时间</w:t>
      </w:r>
    </w:p>
    <w:p w14:paraId="78DE9DCB">
      <w:pPr>
        <w:ind w:firstLine="640" w:firstLineChars="200"/>
        <w:rPr>
          <w:rFonts w:hint="eastAsia" w:ascii="仿宋" w:hAnsi="仿宋" w:eastAsia="仿宋" w:cs="仿宋"/>
          <w:sz w:val="32"/>
          <w:szCs w:val="32"/>
          <w:lang w:eastAsia="zh-CN"/>
        </w:rPr>
      </w:pPr>
      <w:r>
        <w:rPr>
          <w:rFonts w:hint="eastAsia" w:ascii="仿宋" w:hAnsi="仿宋" w:eastAsia="仿宋" w:cs="仿宋"/>
          <w:sz w:val="32"/>
          <w:szCs w:val="32"/>
        </w:rPr>
        <w:t>办公地址：</w:t>
      </w:r>
      <w:r>
        <w:rPr>
          <w:rFonts w:hint="eastAsia" w:ascii="仿宋" w:hAnsi="仿宋" w:eastAsia="仿宋" w:cs="仿宋"/>
          <w:sz w:val="32"/>
          <w:szCs w:val="32"/>
          <w:lang w:eastAsia="zh-CN"/>
        </w:rPr>
        <w:t>陵川县黄围西街陵川县政务服务中心（</w:t>
      </w:r>
      <w:r>
        <w:rPr>
          <w:rFonts w:hint="eastAsia" w:ascii="仿宋" w:hAnsi="仿宋" w:eastAsia="仿宋" w:cs="仿宋"/>
          <w:sz w:val="32"/>
          <w:szCs w:val="32"/>
          <w:lang w:val="en-US" w:eastAsia="zh-CN"/>
        </w:rPr>
        <w:t>县委党校往东50米</w:t>
      </w:r>
      <w:r>
        <w:rPr>
          <w:rFonts w:hint="eastAsia" w:ascii="仿宋" w:hAnsi="仿宋" w:eastAsia="仿宋" w:cs="仿宋"/>
          <w:sz w:val="32"/>
          <w:szCs w:val="32"/>
          <w:lang w:eastAsia="zh-CN"/>
        </w:rPr>
        <w:t>）</w:t>
      </w:r>
    </w:p>
    <w:p w14:paraId="20ECC11C">
      <w:pPr>
        <w:ind w:firstLine="640" w:firstLineChars="200"/>
        <w:rPr>
          <w:rFonts w:hint="default" w:ascii="仿宋" w:hAnsi="仿宋" w:eastAsia="仿宋" w:cs="仿宋"/>
          <w:sz w:val="32"/>
          <w:szCs w:val="32"/>
          <w:lang w:val="en-US"/>
        </w:rPr>
      </w:pPr>
      <w:r>
        <w:rPr>
          <w:rFonts w:hint="eastAsia" w:ascii="仿宋" w:hAnsi="仿宋" w:eastAsia="仿宋" w:cs="仿宋"/>
          <w:sz w:val="32"/>
          <w:szCs w:val="32"/>
        </w:rPr>
        <w:t>办公时间：</w:t>
      </w:r>
      <w:r>
        <w:rPr>
          <w:rFonts w:hint="eastAsia" w:ascii="仿宋" w:hAnsi="仿宋" w:eastAsia="仿宋" w:cs="仿宋"/>
          <w:sz w:val="32"/>
          <w:szCs w:val="32"/>
          <w:lang w:eastAsia="zh-CN"/>
        </w:rPr>
        <w:t>周一至周五</w:t>
      </w:r>
      <w:r>
        <w:rPr>
          <w:rFonts w:hint="eastAsia" w:ascii="仿宋" w:hAnsi="仿宋" w:eastAsia="仿宋" w:cs="仿宋"/>
          <w:sz w:val="32"/>
          <w:szCs w:val="32"/>
        </w:rPr>
        <w:t>上午</w:t>
      </w:r>
      <w:r>
        <w:rPr>
          <w:rFonts w:hint="eastAsia" w:ascii="仿宋" w:hAnsi="仿宋" w:eastAsia="仿宋" w:cs="仿宋"/>
          <w:sz w:val="32"/>
          <w:szCs w:val="32"/>
          <w:lang w:val="en-US" w:eastAsia="zh-CN"/>
        </w:rPr>
        <w:t>9</w:t>
      </w:r>
      <w:r>
        <w:rPr>
          <w:rFonts w:hint="eastAsia" w:ascii="仿宋" w:hAnsi="仿宋" w:eastAsia="仿宋" w:cs="仿宋"/>
          <w:sz w:val="32"/>
          <w:szCs w:val="32"/>
        </w:rPr>
        <w:t>：</w:t>
      </w:r>
      <w:r>
        <w:rPr>
          <w:rFonts w:hint="eastAsia" w:ascii="仿宋" w:hAnsi="仿宋" w:eastAsia="仿宋" w:cs="仿宋"/>
          <w:sz w:val="32"/>
          <w:szCs w:val="32"/>
          <w:lang w:val="en-US" w:eastAsia="zh-CN"/>
        </w:rPr>
        <w:t>00</w:t>
      </w:r>
      <w:r>
        <w:rPr>
          <w:rFonts w:hint="eastAsia" w:ascii="仿宋" w:hAnsi="仿宋" w:eastAsia="仿宋" w:cs="仿宋"/>
          <w:sz w:val="32"/>
          <w:szCs w:val="32"/>
        </w:rPr>
        <w:t>下午1</w:t>
      </w:r>
      <w:r>
        <w:rPr>
          <w:rFonts w:hint="eastAsia" w:ascii="仿宋" w:hAnsi="仿宋" w:eastAsia="仿宋" w:cs="仿宋"/>
          <w:sz w:val="32"/>
          <w:szCs w:val="32"/>
          <w:lang w:val="en-US" w:eastAsia="zh-CN"/>
        </w:rPr>
        <w:t>7:00，法定节假日除外。</w:t>
      </w:r>
    </w:p>
    <w:p w14:paraId="32F75C0B">
      <w:pPr>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十一、</w:t>
      </w:r>
      <w:r>
        <w:rPr>
          <w:rFonts w:hint="eastAsia" w:ascii="黑体" w:hAnsi="黑体" w:eastAsia="黑体" w:cs="黑体"/>
          <w:sz w:val="32"/>
          <w:szCs w:val="32"/>
        </w:rPr>
        <w:t>审批结果</w:t>
      </w:r>
      <w:r>
        <w:rPr>
          <w:rFonts w:hint="eastAsia" w:ascii="黑体" w:hAnsi="黑体" w:eastAsia="黑体" w:cs="黑体"/>
          <w:sz w:val="32"/>
          <w:szCs w:val="32"/>
          <w:lang w:val="en-US" w:eastAsia="zh-CN"/>
        </w:rPr>
        <w:t>查询及送达</w:t>
      </w:r>
    </w:p>
    <w:p w14:paraId="1E86764C">
      <w:pPr>
        <w:ind w:firstLine="640" w:firstLineChars="200"/>
        <w:rPr>
          <w:rFonts w:hint="eastAsia" w:ascii="仿宋" w:hAnsi="仿宋" w:eastAsia="仿宋" w:cs="仿宋"/>
          <w:sz w:val="32"/>
          <w:szCs w:val="32"/>
        </w:rPr>
      </w:pPr>
      <w:r>
        <w:rPr>
          <w:rFonts w:hint="eastAsia" w:ascii="仿宋" w:hAnsi="仿宋" w:eastAsia="仿宋" w:cs="仿宋"/>
          <w:sz w:val="32"/>
          <w:szCs w:val="32"/>
          <w:lang w:eastAsia="zh-CN"/>
        </w:rPr>
        <w:t>陵川县</w:t>
      </w:r>
      <w:r>
        <w:rPr>
          <w:rFonts w:hint="eastAsia" w:ascii="仿宋" w:hAnsi="仿宋" w:eastAsia="仿宋" w:cs="仿宋"/>
          <w:sz w:val="32"/>
          <w:szCs w:val="32"/>
          <w:lang w:val="en-US" w:eastAsia="zh-CN"/>
        </w:rPr>
        <w:t>政务</w:t>
      </w:r>
      <w:r>
        <w:rPr>
          <w:rFonts w:hint="eastAsia" w:ascii="仿宋" w:hAnsi="仿宋" w:eastAsia="仿宋" w:cs="仿宋"/>
          <w:sz w:val="32"/>
          <w:szCs w:val="32"/>
          <w:lang w:eastAsia="zh-CN"/>
        </w:rPr>
        <w:t>服务中心三楼综合受理窗口</w:t>
      </w:r>
      <w:r>
        <w:rPr>
          <w:rFonts w:hint="eastAsia" w:ascii="仿宋" w:hAnsi="仿宋" w:eastAsia="仿宋" w:cs="仿宋"/>
          <w:sz w:val="32"/>
          <w:szCs w:val="32"/>
          <w:lang w:val="en-US" w:eastAsia="zh-CN"/>
        </w:rPr>
        <w:t>查询及领取行政许可决定文件</w:t>
      </w:r>
      <w:r>
        <w:rPr>
          <w:rFonts w:hint="eastAsia" w:ascii="仿宋" w:hAnsi="仿宋" w:eastAsia="仿宋" w:cs="仿宋"/>
          <w:sz w:val="32"/>
          <w:szCs w:val="32"/>
        </w:rPr>
        <w:t>。</w:t>
      </w:r>
    </w:p>
    <w:p w14:paraId="55C42E0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kN2FlYWI3NzAxZTZkM2FkOTFkY2UwMjNmMTE0NjQifQ=="/>
  </w:docVars>
  <w:rsids>
    <w:rsidRoot w:val="00000000"/>
    <w:rsid w:val="477141BC"/>
    <w:rsid w:val="591026A4"/>
    <w:rsid w:val="779930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456</Words>
  <Characters>480</Characters>
  <Lines>0</Lines>
  <Paragraphs>0</Paragraphs>
  <TotalTime>0</TotalTime>
  <ScaleCrop>false</ScaleCrop>
  <LinksUpToDate>false</LinksUpToDate>
  <CharactersWithSpaces>490</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2020-10-02T05:59:00Z</dcterms:created>
  <dc:creator>Administrator</dc:creator>
  <cp:lastModifiedBy>阿杰</cp:lastModifiedBy>
  <dcterms:modified xsi:type="dcterms:W3CDTF">2024-09-05T08:07:01Z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229F475059454BDDAD7EA000BD5ED1FB</vt:lpwstr>
  </property>
</Properties>
</file>