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56BA5C">
      <w:pPr>
        <w:keepNext w:val="0"/>
        <w:keepLines w:val="0"/>
        <w:pageBreakBefore w:val="0"/>
        <w:kinsoku/>
        <w:wordWrap/>
        <w:overflowPunct/>
        <w:topLinePunct w:val="0"/>
        <w:autoSpaceDE/>
        <w:autoSpaceDN/>
        <w:bidi w:val="0"/>
        <w:adjustRightInd/>
        <w:snapToGrid/>
        <w:spacing w:line="560" w:lineRule="exact"/>
        <w:ind w:firstLine="640" w:firstLineChars="200"/>
        <w:jc w:val="center"/>
        <w:textAlignment w:val="auto"/>
        <w:rPr>
          <w:rFonts w:hint="eastAsia" w:ascii="方正小标宋简体" w:hAnsi="方正小标宋简体" w:eastAsia="方正小标宋简体" w:cs="方正小标宋简体"/>
          <w:sz w:val="32"/>
          <w:szCs w:val="32"/>
          <w:lang w:eastAsia="zh-CN"/>
        </w:rPr>
      </w:pPr>
      <w:r>
        <w:rPr>
          <w:rFonts w:hint="eastAsia" w:ascii="方正小标宋简体" w:hAnsi="方正小标宋简体" w:eastAsia="方正小标宋简体" w:cs="方正小标宋简体"/>
          <w:sz w:val="32"/>
          <w:szCs w:val="32"/>
          <w:lang w:val="en-US" w:eastAsia="zh-CN"/>
        </w:rPr>
        <w:t>核与辐射类建设项目</w:t>
      </w:r>
      <w:r>
        <w:rPr>
          <w:rFonts w:hint="eastAsia" w:ascii="方正小标宋简体" w:hAnsi="方正小标宋简体" w:eastAsia="方正小标宋简体" w:cs="方正小标宋简体"/>
          <w:sz w:val="32"/>
          <w:szCs w:val="32"/>
          <w:lang w:eastAsia="zh-CN"/>
        </w:rPr>
        <w:t>项目环境影响评价审批服务指南</w:t>
      </w:r>
    </w:p>
    <w:p w14:paraId="5B04CF75">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黑体" w:hAnsi="黑体" w:eastAsia="黑体" w:cs="黑体"/>
          <w:sz w:val="32"/>
          <w:szCs w:val="32"/>
          <w:lang w:eastAsia="zh-CN"/>
        </w:rPr>
      </w:pPr>
      <w:r>
        <w:rPr>
          <w:rFonts w:hint="eastAsia" w:ascii="黑体" w:hAnsi="黑体" w:eastAsia="黑体" w:cs="黑体"/>
          <w:sz w:val="32"/>
          <w:szCs w:val="32"/>
          <w:lang w:eastAsia="zh-CN"/>
        </w:rPr>
        <w:t>一、</w:t>
      </w:r>
      <w:r>
        <w:rPr>
          <w:rFonts w:hint="eastAsia" w:ascii="黑体" w:hAnsi="黑体" w:eastAsia="黑体" w:cs="黑体"/>
          <w:sz w:val="32"/>
          <w:szCs w:val="32"/>
          <w:lang w:val="en-US" w:eastAsia="zh-CN"/>
        </w:rPr>
        <w:t>申请</w:t>
      </w:r>
      <w:r>
        <w:rPr>
          <w:rFonts w:hint="eastAsia" w:ascii="黑体" w:hAnsi="黑体" w:eastAsia="黑体" w:cs="黑体"/>
          <w:sz w:val="32"/>
          <w:szCs w:val="32"/>
          <w:lang w:eastAsia="zh-CN"/>
        </w:rPr>
        <w:t>对象</w:t>
      </w:r>
    </w:p>
    <w:p w14:paraId="190FC281">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eastAsia="zh-CN"/>
        </w:rPr>
        <w:t>法人</w:t>
      </w:r>
      <w:r>
        <w:rPr>
          <w:rFonts w:hint="eastAsia" w:ascii="仿宋" w:hAnsi="仿宋" w:eastAsia="仿宋" w:cs="仿宋"/>
          <w:sz w:val="32"/>
          <w:szCs w:val="32"/>
          <w:lang w:val="en-US" w:eastAsia="zh-CN"/>
        </w:rPr>
        <w:t xml:space="preserve"> 。</w:t>
      </w:r>
    </w:p>
    <w:p w14:paraId="2682CE6B">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二</w:t>
      </w:r>
      <w:r>
        <w:rPr>
          <w:rFonts w:hint="eastAsia" w:ascii="黑体" w:hAnsi="黑体" w:eastAsia="黑体" w:cs="黑体"/>
          <w:sz w:val="32"/>
          <w:szCs w:val="32"/>
          <w:lang w:eastAsia="zh-CN"/>
        </w:rPr>
        <w:t>、设立</w:t>
      </w:r>
      <w:r>
        <w:rPr>
          <w:rFonts w:hint="eastAsia" w:ascii="黑体" w:hAnsi="黑体" w:eastAsia="黑体" w:cs="黑体"/>
          <w:sz w:val="32"/>
          <w:szCs w:val="32"/>
        </w:rPr>
        <w:t>依据</w:t>
      </w:r>
    </w:p>
    <w:p w14:paraId="02469650">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default" w:ascii="仿宋" w:hAnsi="仿宋" w:eastAsia="仿宋" w:cs="仿宋"/>
          <w:sz w:val="32"/>
          <w:szCs w:val="32"/>
          <w:lang w:eastAsia="zh-CN"/>
        </w:rPr>
      </w:pPr>
      <w:r>
        <w:rPr>
          <w:rFonts w:hint="default" w:ascii="仿宋" w:hAnsi="仿宋" w:eastAsia="仿宋" w:cs="仿宋"/>
          <w:sz w:val="32"/>
          <w:szCs w:val="32"/>
          <w:lang w:eastAsia="zh-CN"/>
        </w:rPr>
        <w:t>【法律】《中华人民共和国环境保护法》（1989年12月26日第七届全国人民代表大会常务委员会第十一次会议通过</w:t>
      </w:r>
      <w:r>
        <w:rPr>
          <w:rFonts w:hint="eastAsia" w:ascii="仿宋" w:hAnsi="仿宋" w:eastAsia="仿宋" w:cs="仿宋"/>
          <w:sz w:val="32"/>
          <w:szCs w:val="32"/>
          <w:lang w:eastAsia="zh-CN"/>
        </w:rPr>
        <w:t>，</w:t>
      </w:r>
      <w:r>
        <w:rPr>
          <w:rFonts w:hint="default" w:ascii="仿宋" w:hAnsi="仿宋" w:eastAsia="仿宋" w:cs="仿宋"/>
          <w:sz w:val="32"/>
          <w:szCs w:val="32"/>
          <w:lang w:eastAsia="zh-CN"/>
        </w:rPr>
        <w:t>2014年4月24日第十二届全国人民代表大会常务委员会第八次会议修订）第十九条 编制有关开发利用规划，建设对环境有影响的项目，应当依法进行环境影响评价。未依法进行环境影响评价的开发利用规划，不得组织实施；未依法进行环境影响评价的建设项目，不得开工建设。</w:t>
      </w:r>
    </w:p>
    <w:p w14:paraId="380145B4">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lang w:eastAsia="zh-CN"/>
        </w:rPr>
      </w:pPr>
      <w:r>
        <w:rPr>
          <w:rFonts w:hint="default" w:ascii="仿宋" w:hAnsi="仿宋" w:eastAsia="仿宋" w:cs="仿宋"/>
          <w:sz w:val="32"/>
          <w:szCs w:val="32"/>
          <w:lang w:eastAsia="zh-CN"/>
        </w:rPr>
        <w:t>【法律】《中华人民共和国环境影响评价法》(中华人民共和国主席令第四十八号</w:t>
      </w:r>
      <w:r>
        <w:rPr>
          <w:rFonts w:hint="eastAsia" w:ascii="仿宋" w:hAnsi="仿宋" w:eastAsia="仿宋" w:cs="仿宋"/>
          <w:sz w:val="32"/>
          <w:szCs w:val="32"/>
          <w:lang w:eastAsia="zh-CN"/>
        </w:rPr>
        <w:t>，</w:t>
      </w:r>
      <w:r>
        <w:rPr>
          <w:rFonts w:hint="default" w:ascii="仿宋" w:hAnsi="仿宋" w:eastAsia="仿宋" w:cs="仿宋"/>
          <w:sz w:val="32"/>
          <w:szCs w:val="32"/>
          <w:lang w:eastAsia="zh-CN"/>
        </w:rPr>
        <w:t>2016年9月1日起施行</w:t>
      </w:r>
      <w:r>
        <w:rPr>
          <w:rFonts w:hint="eastAsia" w:ascii="仿宋" w:hAnsi="仿宋" w:eastAsia="仿宋" w:cs="仿宋"/>
          <w:sz w:val="32"/>
          <w:szCs w:val="32"/>
          <w:lang w:eastAsia="zh-CN"/>
        </w:rPr>
        <w:t>）</w:t>
      </w:r>
      <w:r>
        <w:rPr>
          <w:rFonts w:hint="default" w:ascii="仿宋" w:hAnsi="仿宋" w:eastAsia="仿宋" w:cs="仿宋"/>
          <w:sz w:val="32"/>
          <w:szCs w:val="32"/>
          <w:lang w:eastAsia="zh-CN"/>
        </w:rPr>
        <w:t>第二十二条 建设项目的环境影响报告书、报告表，由建设单位按照国务院的规定报有审批权的环境保护行政主管部门审批</w:t>
      </w:r>
      <w:r>
        <w:rPr>
          <w:rFonts w:hint="eastAsia" w:ascii="仿宋" w:hAnsi="仿宋" w:eastAsia="仿宋" w:cs="仿宋"/>
          <w:sz w:val="32"/>
          <w:szCs w:val="32"/>
          <w:lang w:eastAsia="zh-CN"/>
        </w:rPr>
        <w:t>。</w:t>
      </w:r>
      <w:bookmarkStart w:id="0" w:name="_GoBack"/>
      <w:bookmarkEnd w:id="0"/>
    </w:p>
    <w:p w14:paraId="7B08CD76">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32"/>
          <w:szCs w:val="32"/>
        </w:rPr>
      </w:pPr>
      <w:r>
        <w:rPr>
          <w:rFonts w:hint="eastAsia" w:ascii="黑体" w:hAnsi="黑体" w:eastAsia="黑体" w:cs="黑体"/>
          <w:sz w:val="32"/>
          <w:szCs w:val="32"/>
          <w:lang w:val="en-US" w:eastAsia="zh-CN"/>
        </w:rPr>
        <w:t>三</w:t>
      </w:r>
      <w:r>
        <w:rPr>
          <w:rFonts w:hint="eastAsia" w:ascii="黑体" w:hAnsi="黑体" w:eastAsia="黑体" w:cs="黑体"/>
          <w:sz w:val="32"/>
          <w:szCs w:val="32"/>
          <w:lang w:eastAsia="zh-CN"/>
        </w:rPr>
        <w:t>、</w:t>
      </w:r>
      <w:r>
        <w:rPr>
          <w:rFonts w:hint="eastAsia" w:ascii="黑体" w:hAnsi="黑体" w:eastAsia="黑体" w:cs="黑体"/>
          <w:sz w:val="32"/>
          <w:szCs w:val="32"/>
        </w:rPr>
        <w:t>申请条件</w:t>
      </w:r>
    </w:p>
    <w:p w14:paraId="43ADE67C">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1</w:t>
      </w:r>
      <w:r>
        <w:rPr>
          <w:rFonts w:hint="eastAsia" w:ascii="仿宋" w:hAnsi="仿宋" w:eastAsia="仿宋" w:cs="仿宋"/>
          <w:sz w:val="32"/>
          <w:szCs w:val="32"/>
          <w:lang w:eastAsia="zh-CN"/>
        </w:rPr>
        <w:t>、</w:t>
      </w:r>
      <w:r>
        <w:rPr>
          <w:rFonts w:hint="eastAsia" w:ascii="仿宋" w:hAnsi="仿宋" w:eastAsia="仿宋" w:cs="仿宋"/>
          <w:sz w:val="32"/>
          <w:szCs w:val="32"/>
        </w:rPr>
        <w:t>符合环境保护相关法律法规 ;</w:t>
      </w:r>
    </w:p>
    <w:p w14:paraId="360FA955">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rPr>
        <w:t>2、项目选址、选线、布局符合主体功能区划、区域、流域、环境保护等规划或要求;</w:t>
      </w:r>
      <w:r>
        <w:rPr>
          <w:rFonts w:hint="eastAsia" w:ascii="仿宋" w:hAnsi="仿宋" w:eastAsia="仿宋" w:cs="仿宋"/>
          <w:sz w:val="32"/>
          <w:szCs w:val="32"/>
          <w:lang w:val="en-US" w:eastAsia="zh-CN"/>
        </w:rPr>
        <w:t xml:space="preserve"> </w:t>
      </w:r>
    </w:p>
    <w:p w14:paraId="5359B87F">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3、符合国家产业政策和清洁生产要求;</w:t>
      </w:r>
    </w:p>
    <w:p w14:paraId="6978E322">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4、项目所在区域环境质量满足相应环境功能区和生态功能区划标准或要求;</w:t>
      </w:r>
    </w:p>
    <w:p w14:paraId="450F99DF">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5、拟采用的污染防治措施确保污染物排放达到国家和地方规定的排放标准，满足污染物排放总量控制要求;</w:t>
      </w:r>
    </w:p>
    <w:p w14:paraId="36808CC8">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6、 拟采用的生态保护措施能有效预防和控制生态破坏;</w:t>
      </w:r>
    </w:p>
    <w:p w14:paraId="77D7151D">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7、 事故状态下，环境风险防范措施可行、污染可控 ;</w:t>
      </w:r>
    </w:p>
    <w:p w14:paraId="1C641F35">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rPr>
        <w:t xml:space="preserve">8、报送审批前须主动公示，且对反馈意见做出过妥善处理，无遗留问题 </w:t>
      </w:r>
      <w:r>
        <w:rPr>
          <w:rFonts w:hint="eastAsia" w:ascii="仿宋" w:hAnsi="仿宋" w:eastAsia="仿宋" w:cs="仿宋"/>
          <w:sz w:val="32"/>
          <w:szCs w:val="32"/>
          <w:lang w:eastAsia="zh-CN"/>
        </w:rPr>
        <w:t>。</w:t>
      </w:r>
    </w:p>
    <w:p w14:paraId="397AF847">
      <w:pPr>
        <w:keepNext w:val="0"/>
        <w:keepLines w:val="0"/>
        <w:pageBreakBefore w:val="0"/>
        <w:widowControl w:val="0"/>
        <w:numPr>
          <w:ilvl w:val="0"/>
          <w:numId w:val="0"/>
        </w:numPr>
        <w:kinsoku/>
        <w:wordWrap/>
        <w:overflowPunct/>
        <w:topLinePunct w:val="0"/>
        <w:autoSpaceDE/>
        <w:autoSpaceDN/>
        <w:bidi w:val="0"/>
        <w:adjustRightInd/>
        <w:snapToGrid/>
        <w:spacing w:before="0" w:beforeLines="0" w:after="0" w:afterLines="0" w:line="520" w:lineRule="exact"/>
        <w:ind w:right="0" w:rightChars="0"/>
        <w:jc w:val="both"/>
        <w:textAlignment w:val="auto"/>
        <w:outlineLvl w:val="9"/>
        <w:rPr>
          <w:rFonts w:hint="eastAsia" w:ascii="仿宋_GB2312" w:hAnsi="仿宋_GB2312" w:eastAsia="仿宋_GB2312" w:cs="仿宋_GB2312"/>
          <w:i w:val="0"/>
          <w:caps w:val="0"/>
          <w:color w:val="333333"/>
          <w:spacing w:val="0"/>
          <w:sz w:val="24"/>
          <w:szCs w:val="24"/>
          <w:shd w:val="clear" w:color="auto" w:fill="FFFFFF"/>
          <w:lang w:eastAsia="zh-CN"/>
        </w:rPr>
      </w:pPr>
      <w:r>
        <w:rPr>
          <w:rFonts w:hint="eastAsia" w:ascii="黑体" w:hAnsi="黑体" w:eastAsia="黑体" w:cs="黑体"/>
          <w:sz w:val="32"/>
          <w:szCs w:val="32"/>
          <w:lang w:val="en-US" w:eastAsia="zh-CN"/>
        </w:rPr>
        <w:t>四、申办材料</w:t>
      </w:r>
    </w:p>
    <w:p w14:paraId="1DCBFF05">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lang w:val="en-US" w:eastAsia="zh-CN"/>
        </w:rPr>
        <w:t>1、建设项目环境影响报告书（表）（原件一份）；</w:t>
      </w:r>
    </w:p>
    <w:p w14:paraId="291B237B">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2、申请人提交的建设项目环境影响评价文件审批申请文件（原件一份）；</w:t>
      </w:r>
    </w:p>
    <w:p w14:paraId="45E8018F">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3、环境保护行政部门出具的项目排放污染物总量指标来源确认函（生态项目除外）（复印件一份）；</w:t>
      </w:r>
    </w:p>
    <w:p w14:paraId="4F6876B2">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4、建设项目涉及法律法规及规划等规定的环境敏感因素的，需要相关部门提供支撑性文件（复印件一份）。</w:t>
      </w:r>
    </w:p>
    <w:p w14:paraId="1027EDD1">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Chars="0"/>
        <w:textAlignment w:val="auto"/>
        <w:rPr>
          <w:rFonts w:hint="eastAsia" w:ascii="仿宋" w:hAnsi="仿宋" w:eastAsia="仿宋" w:cs="仿宋"/>
          <w:sz w:val="32"/>
          <w:szCs w:val="32"/>
        </w:rPr>
      </w:pPr>
      <w:r>
        <w:rPr>
          <w:rFonts w:hint="eastAsia" w:ascii="黑体" w:hAnsi="黑体" w:eastAsia="黑体" w:cs="黑体"/>
          <w:sz w:val="32"/>
          <w:szCs w:val="32"/>
          <w:lang w:val="en-US" w:eastAsia="zh-CN"/>
        </w:rPr>
        <w:t>五</w:t>
      </w:r>
      <w:r>
        <w:rPr>
          <w:rFonts w:hint="eastAsia" w:ascii="黑体" w:hAnsi="黑体" w:eastAsia="黑体" w:cs="黑体"/>
          <w:sz w:val="32"/>
          <w:szCs w:val="32"/>
          <w:lang w:eastAsia="zh-CN"/>
        </w:rPr>
        <w:t>、</w:t>
      </w:r>
      <w:r>
        <w:rPr>
          <w:rFonts w:hint="eastAsia" w:ascii="黑体" w:hAnsi="黑体" w:eastAsia="黑体" w:cs="黑体"/>
          <w:sz w:val="32"/>
          <w:szCs w:val="32"/>
          <w:lang w:val="en-US" w:eastAsia="zh-CN"/>
        </w:rPr>
        <w:t>咨询及</w:t>
      </w:r>
      <w:r>
        <w:rPr>
          <w:rFonts w:hint="eastAsia" w:ascii="黑体" w:hAnsi="黑体" w:eastAsia="黑体" w:cs="黑体"/>
          <w:sz w:val="32"/>
          <w:szCs w:val="32"/>
          <w:lang w:eastAsia="zh-CN"/>
        </w:rPr>
        <w:t>办理方式</w:t>
      </w:r>
    </w:p>
    <w:p w14:paraId="3A3A378B">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lang w:eastAsia="zh-CN"/>
        </w:rPr>
        <w:t>陵川县</w:t>
      </w:r>
      <w:r>
        <w:rPr>
          <w:rFonts w:hint="eastAsia" w:ascii="仿宋" w:hAnsi="仿宋" w:eastAsia="仿宋" w:cs="仿宋"/>
          <w:sz w:val="32"/>
          <w:szCs w:val="32"/>
          <w:lang w:val="en-US" w:eastAsia="zh-CN"/>
        </w:rPr>
        <w:t>政务</w:t>
      </w:r>
      <w:r>
        <w:rPr>
          <w:rFonts w:hint="eastAsia" w:ascii="仿宋" w:hAnsi="仿宋" w:eastAsia="仿宋" w:cs="仿宋"/>
          <w:sz w:val="32"/>
          <w:szCs w:val="32"/>
          <w:lang w:eastAsia="zh-CN"/>
        </w:rPr>
        <w:t>服务中心三楼综合受理窗口</w:t>
      </w:r>
      <w:r>
        <w:rPr>
          <w:rFonts w:hint="eastAsia" w:ascii="仿宋" w:hAnsi="仿宋" w:eastAsia="仿宋" w:cs="仿宋"/>
          <w:sz w:val="32"/>
          <w:szCs w:val="32"/>
          <w:lang w:val="en-US" w:eastAsia="zh-CN"/>
        </w:rPr>
        <w:t>办理</w:t>
      </w:r>
      <w:r>
        <w:rPr>
          <w:rFonts w:hint="eastAsia" w:ascii="仿宋" w:hAnsi="仿宋" w:eastAsia="仿宋" w:cs="仿宋"/>
          <w:sz w:val="32"/>
          <w:szCs w:val="32"/>
          <w:lang w:eastAsia="zh-CN"/>
        </w:rPr>
        <w:t>。</w:t>
      </w:r>
    </w:p>
    <w:p w14:paraId="10F3388A">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咨询电话：2236039</w:t>
      </w:r>
    </w:p>
    <w:p w14:paraId="12FD055E">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32"/>
          <w:szCs w:val="32"/>
        </w:rPr>
      </w:pPr>
      <w:r>
        <w:rPr>
          <w:rFonts w:hint="eastAsia" w:ascii="黑体" w:hAnsi="黑体" w:eastAsia="黑体" w:cs="黑体"/>
          <w:sz w:val="32"/>
          <w:szCs w:val="32"/>
          <w:lang w:val="en-US" w:eastAsia="zh-CN"/>
        </w:rPr>
        <w:t>六</w:t>
      </w:r>
      <w:r>
        <w:rPr>
          <w:rFonts w:hint="eastAsia" w:ascii="黑体" w:hAnsi="黑体" w:eastAsia="黑体" w:cs="黑体"/>
          <w:sz w:val="32"/>
          <w:szCs w:val="32"/>
          <w:lang w:eastAsia="zh-CN"/>
        </w:rPr>
        <w:t>、</w:t>
      </w:r>
      <w:r>
        <w:rPr>
          <w:rFonts w:hint="eastAsia" w:ascii="黑体" w:hAnsi="黑体" w:eastAsia="黑体" w:cs="黑体"/>
          <w:sz w:val="32"/>
          <w:szCs w:val="32"/>
        </w:rPr>
        <w:t>办理流程</w:t>
      </w:r>
    </w:p>
    <w:p w14:paraId="6A4FAFDC">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1</w:t>
      </w:r>
      <w:r>
        <w:rPr>
          <w:rFonts w:hint="eastAsia" w:ascii="仿宋" w:hAnsi="仿宋" w:eastAsia="仿宋" w:cs="仿宋"/>
          <w:sz w:val="32"/>
          <w:szCs w:val="32"/>
        </w:rPr>
        <w:t>.受理</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2</w:t>
      </w:r>
      <w:r>
        <w:rPr>
          <w:rFonts w:hint="eastAsia" w:ascii="仿宋" w:hAnsi="仿宋" w:eastAsia="仿宋" w:cs="仿宋"/>
          <w:sz w:val="32"/>
          <w:szCs w:val="32"/>
        </w:rPr>
        <w:t>.审</w:t>
      </w:r>
      <w:r>
        <w:rPr>
          <w:rFonts w:hint="eastAsia" w:ascii="仿宋" w:hAnsi="仿宋" w:eastAsia="仿宋" w:cs="仿宋"/>
          <w:sz w:val="32"/>
          <w:szCs w:val="32"/>
          <w:lang w:eastAsia="zh-CN"/>
        </w:rPr>
        <w:t>核</w:t>
      </w:r>
      <w:r>
        <w:rPr>
          <w:rFonts w:hint="eastAsia" w:ascii="仿宋" w:hAnsi="仿宋" w:eastAsia="仿宋" w:cs="仿宋"/>
          <w:sz w:val="32"/>
          <w:szCs w:val="32"/>
        </w:rPr>
        <w:t>→</w:t>
      </w:r>
      <w:r>
        <w:rPr>
          <w:rFonts w:hint="eastAsia" w:ascii="仿宋" w:hAnsi="仿宋" w:eastAsia="仿宋" w:cs="仿宋"/>
          <w:sz w:val="32"/>
          <w:szCs w:val="32"/>
          <w:lang w:val="en-US" w:eastAsia="zh-CN"/>
        </w:rPr>
        <w:t>3</w:t>
      </w:r>
      <w:r>
        <w:rPr>
          <w:rFonts w:hint="eastAsia" w:ascii="仿宋" w:hAnsi="仿宋" w:eastAsia="仿宋" w:cs="仿宋"/>
          <w:sz w:val="32"/>
          <w:szCs w:val="32"/>
        </w:rPr>
        <w:t>.决定→</w:t>
      </w:r>
      <w:r>
        <w:rPr>
          <w:rFonts w:hint="eastAsia" w:ascii="仿宋" w:hAnsi="仿宋" w:eastAsia="仿宋" w:cs="仿宋"/>
          <w:sz w:val="32"/>
          <w:szCs w:val="32"/>
          <w:lang w:val="en-US" w:eastAsia="zh-CN"/>
        </w:rPr>
        <w:t>4</w:t>
      </w:r>
      <w:r>
        <w:rPr>
          <w:rFonts w:hint="eastAsia" w:ascii="仿宋" w:hAnsi="仿宋" w:eastAsia="仿宋" w:cs="仿宋"/>
          <w:sz w:val="32"/>
          <w:szCs w:val="32"/>
        </w:rPr>
        <w:t>.办结</w:t>
      </w:r>
    </w:p>
    <w:p w14:paraId="723CCEF5">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七</w:t>
      </w:r>
      <w:r>
        <w:rPr>
          <w:rFonts w:hint="eastAsia" w:ascii="黑体" w:hAnsi="黑体" w:eastAsia="黑体" w:cs="黑体"/>
          <w:sz w:val="32"/>
          <w:szCs w:val="32"/>
          <w:lang w:eastAsia="zh-CN"/>
        </w:rPr>
        <w:t>、</w:t>
      </w:r>
      <w:r>
        <w:rPr>
          <w:rFonts w:hint="eastAsia" w:ascii="黑体" w:hAnsi="黑体" w:eastAsia="黑体" w:cs="黑体"/>
          <w:sz w:val="32"/>
          <w:szCs w:val="32"/>
        </w:rPr>
        <w:t>办结时限</w:t>
      </w:r>
    </w:p>
    <w:p w14:paraId="0E6C7EE8">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法定时限：</w:t>
      </w:r>
      <w:r>
        <w:rPr>
          <w:rFonts w:hint="eastAsia" w:ascii="仿宋" w:hAnsi="仿宋" w:eastAsia="仿宋" w:cs="仿宋"/>
          <w:sz w:val="32"/>
          <w:szCs w:val="32"/>
          <w:lang w:val="en-US" w:eastAsia="zh-CN"/>
        </w:rPr>
        <w:t xml:space="preserve">60 </w:t>
      </w:r>
      <w:r>
        <w:rPr>
          <w:rFonts w:hint="eastAsia" w:ascii="仿宋" w:hAnsi="仿宋" w:eastAsia="仿宋" w:cs="仿宋"/>
          <w:sz w:val="32"/>
          <w:szCs w:val="32"/>
        </w:rPr>
        <w:t>个工作日。</w:t>
      </w:r>
    </w:p>
    <w:p w14:paraId="3A926483">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承诺时限：</w:t>
      </w:r>
      <w:r>
        <w:rPr>
          <w:rFonts w:hint="eastAsia" w:ascii="仿宋" w:hAnsi="仿宋" w:eastAsia="仿宋" w:cs="仿宋"/>
          <w:sz w:val="32"/>
          <w:szCs w:val="32"/>
          <w:lang w:val="en-US" w:eastAsia="zh-CN"/>
        </w:rPr>
        <w:t>15</w:t>
      </w:r>
      <w:r>
        <w:rPr>
          <w:rFonts w:hint="eastAsia" w:ascii="仿宋" w:hAnsi="仿宋" w:eastAsia="仿宋" w:cs="仿宋"/>
          <w:sz w:val="32"/>
          <w:szCs w:val="32"/>
        </w:rPr>
        <w:t>个工作日。</w:t>
      </w:r>
    </w:p>
    <w:p w14:paraId="08106FBC">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八</w:t>
      </w:r>
      <w:r>
        <w:rPr>
          <w:rFonts w:hint="eastAsia" w:ascii="黑体" w:hAnsi="黑体" w:eastAsia="黑体" w:cs="黑体"/>
          <w:sz w:val="32"/>
          <w:szCs w:val="32"/>
          <w:lang w:eastAsia="zh-CN"/>
        </w:rPr>
        <w:t>、</w:t>
      </w:r>
      <w:r>
        <w:rPr>
          <w:rFonts w:hint="eastAsia" w:ascii="黑体" w:hAnsi="黑体" w:eastAsia="黑体" w:cs="黑体"/>
          <w:sz w:val="32"/>
          <w:szCs w:val="32"/>
        </w:rPr>
        <w:t>收费依据及标准</w:t>
      </w:r>
    </w:p>
    <w:p w14:paraId="1E765AB1">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不收费。</w:t>
      </w:r>
    </w:p>
    <w:p w14:paraId="696C1BD2">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32"/>
          <w:szCs w:val="32"/>
        </w:rPr>
      </w:pPr>
      <w:r>
        <w:rPr>
          <w:rFonts w:hint="eastAsia" w:ascii="黑体" w:hAnsi="黑体" w:eastAsia="黑体" w:cs="黑体"/>
          <w:sz w:val="32"/>
          <w:szCs w:val="32"/>
          <w:lang w:val="en-US" w:eastAsia="zh-CN"/>
        </w:rPr>
        <w:t>九</w:t>
      </w:r>
      <w:r>
        <w:rPr>
          <w:rFonts w:hint="eastAsia" w:ascii="黑体" w:hAnsi="黑体" w:eastAsia="黑体" w:cs="黑体"/>
          <w:sz w:val="32"/>
          <w:szCs w:val="32"/>
          <w:lang w:eastAsia="zh-CN"/>
        </w:rPr>
        <w:t>、</w:t>
      </w:r>
      <w:r>
        <w:rPr>
          <w:rFonts w:hint="eastAsia" w:ascii="黑体" w:hAnsi="黑体" w:eastAsia="黑体" w:cs="黑体"/>
          <w:sz w:val="32"/>
          <w:szCs w:val="32"/>
        </w:rPr>
        <w:t>监督投诉渠道</w:t>
      </w:r>
    </w:p>
    <w:p w14:paraId="1FA5743A">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rPr>
        <w:t>投诉电话：</w:t>
      </w:r>
      <w:r>
        <w:rPr>
          <w:rFonts w:hint="eastAsia" w:ascii="仿宋" w:hAnsi="仿宋" w:eastAsia="仿宋" w:cs="仿宋"/>
          <w:sz w:val="32"/>
          <w:szCs w:val="32"/>
          <w:lang w:val="en-US" w:eastAsia="zh-CN"/>
        </w:rPr>
        <w:t>6207410</w:t>
      </w:r>
    </w:p>
    <w:p w14:paraId="0BF87AE7">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黑体" w:hAnsi="黑体" w:eastAsia="黑体" w:cs="黑体"/>
          <w:sz w:val="32"/>
          <w:szCs w:val="32"/>
        </w:rPr>
      </w:pPr>
      <w:r>
        <w:rPr>
          <w:rFonts w:hint="eastAsia" w:ascii="黑体" w:hAnsi="黑体" w:eastAsia="黑体" w:cs="黑体"/>
          <w:sz w:val="32"/>
          <w:szCs w:val="32"/>
          <w:lang w:eastAsia="zh-CN"/>
        </w:rPr>
        <w:t>十、</w:t>
      </w:r>
      <w:r>
        <w:rPr>
          <w:rFonts w:hint="eastAsia" w:ascii="黑体" w:hAnsi="黑体" w:eastAsia="黑体" w:cs="黑体"/>
          <w:sz w:val="32"/>
          <w:szCs w:val="32"/>
        </w:rPr>
        <w:t>办公地址和时间</w:t>
      </w:r>
    </w:p>
    <w:p w14:paraId="155020DC">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32"/>
          <w:szCs w:val="32"/>
          <w:lang w:eastAsia="zh-CN"/>
        </w:rPr>
      </w:pPr>
      <w:r>
        <w:rPr>
          <w:rFonts w:hint="eastAsia" w:ascii="仿宋" w:hAnsi="仿宋" w:eastAsia="仿宋" w:cs="仿宋"/>
          <w:sz w:val="32"/>
          <w:szCs w:val="32"/>
        </w:rPr>
        <w:t xml:space="preserve">    办公地址：</w:t>
      </w:r>
      <w:r>
        <w:rPr>
          <w:rFonts w:hint="eastAsia" w:ascii="仿宋" w:hAnsi="仿宋" w:eastAsia="仿宋" w:cs="仿宋"/>
          <w:sz w:val="32"/>
          <w:szCs w:val="32"/>
          <w:lang w:eastAsia="zh-CN"/>
        </w:rPr>
        <w:t>陵川县黄围西街陵川县政务服务中心（</w:t>
      </w:r>
      <w:r>
        <w:rPr>
          <w:rFonts w:hint="eastAsia" w:ascii="仿宋" w:hAnsi="仿宋" w:eastAsia="仿宋" w:cs="仿宋"/>
          <w:sz w:val="32"/>
          <w:szCs w:val="32"/>
          <w:lang w:val="en-US" w:eastAsia="zh-CN"/>
        </w:rPr>
        <w:t>县委党校往东50米</w:t>
      </w:r>
      <w:r>
        <w:rPr>
          <w:rFonts w:hint="eastAsia" w:ascii="仿宋" w:hAnsi="仿宋" w:eastAsia="仿宋" w:cs="仿宋"/>
          <w:sz w:val="32"/>
          <w:szCs w:val="32"/>
          <w:lang w:eastAsia="zh-CN"/>
        </w:rPr>
        <w:t>）</w:t>
      </w:r>
    </w:p>
    <w:p w14:paraId="4A12DABA">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default" w:ascii="仿宋" w:hAnsi="仿宋" w:eastAsia="仿宋" w:cs="仿宋"/>
          <w:sz w:val="32"/>
          <w:szCs w:val="32"/>
          <w:lang w:val="en-US"/>
        </w:rPr>
      </w:pPr>
      <w:r>
        <w:rPr>
          <w:rFonts w:hint="eastAsia" w:ascii="仿宋" w:hAnsi="仿宋" w:eastAsia="仿宋" w:cs="仿宋"/>
          <w:sz w:val="32"/>
          <w:szCs w:val="32"/>
        </w:rPr>
        <w:t>办公时间：</w:t>
      </w:r>
      <w:r>
        <w:rPr>
          <w:rFonts w:hint="eastAsia" w:ascii="仿宋" w:hAnsi="仿宋" w:eastAsia="仿宋" w:cs="仿宋"/>
          <w:sz w:val="32"/>
          <w:szCs w:val="32"/>
          <w:lang w:eastAsia="zh-CN"/>
        </w:rPr>
        <w:t>周一至周五</w:t>
      </w:r>
      <w:r>
        <w:rPr>
          <w:rFonts w:hint="eastAsia" w:ascii="仿宋" w:hAnsi="仿宋" w:eastAsia="仿宋" w:cs="仿宋"/>
          <w:sz w:val="32"/>
          <w:szCs w:val="32"/>
        </w:rPr>
        <w:t>上午</w:t>
      </w:r>
      <w:r>
        <w:rPr>
          <w:rFonts w:hint="eastAsia" w:ascii="仿宋" w:hAnsi="仿宋" w:eastAsia="仿宋" w:cs="仿宋"/>
          <w:sz w:val="32"/>
          <w:szCs w:val="32"/>
          <w:lang w:val="en-US" w:eastAsia="zh-CN"/>
        </w:rPr>
        <w:t>9</w:t>
      </w:r>
      <w:r>
        <w:rPr>
          <w:rFonts w:hint="eastAsia" w:ascii="仿宋" w:hAnsi="仿宋" w:eastAsia="仿宋" w:cs="仿宋"/>
          <w:sz w:val="32"/>
          <w:szCs w:val="32"/>
        </w:rPr>
        <w:t>：</w:t>
      </w:r>
      <w:r>
        <w:rPr>
          <w:rFonts w:hint="eastAsia" w:ascii="仿宋" w:hAnsi="仿宋" w:eastAsia="仿宋" w:cs="仿宋"/>
          <w:sz w:val="32"/>
          <w:szCs w:val="32"/>
          <w:lang w:val="en-US" w:eastAsia="zh-CN"/>
        </w:rPr>
        <w:t>00</w:t>
      </w:r>
      <w:r>
        <w:rPr>
          <w:rFonts w:hint="eastAsia" w:ascii="仿宋" w:hAnsi="仿宋" w:eastAsia="仿宋" w:cs="仿宋"/>
          <w:sz w:val="32"/>
          <w:szCs w:val="32"/>
        </w:rPr>
        <w:t>下午1</w:t>
      </w:r>
      <w:r>
        <w:rPr>
          <w:rFonts w:hint="eastAsia" w:ascii="仿宋" w:hAnsi="仿宋" w:eastAsia="仿宋" w:cs="仿宋"/>
          <w:sz w:val="32"/>
          <w:szCs w:val="32"/>
          <w:lang w:val="en-US" w:eastAsia="zh-CN"/>
        </w:rPr>
        <w:t>7:00，法定节假日除外。</w:t>
      </w:r>
    </w:p>
    <w:p w14:paraId="5AB18EF6">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十一、</w:t>
      </w:r>
      <w:r>
        <w:rPr>
          <w:rFonts w:hint="eastAsia" w:ascii="黑体" w:hAnsi="黑体" w:eastAsia="黑体" w:cs="黑体"/>
          <w:sz w:val="32"/>
          <w:szCs w:val="32"/>
        </w:rPr>
        <w:t>审批结果</w:t>
      </w:r>
      <w:r>
        <w:rPr>
          <w:rFonts w:hint="eastAsia" w:ascii="黑体" w:hAnsi="黑体" w:eastAsia="黑体" w:cs="黑体"/>
          <w:sz w:val="32"/>
          <w:szCs w:val="32"/>
          <w:lang w:val="en-US" w:eastAsia="zh-CN"/>
        </w:rPr>
        <w:t>查询及送达</w:t>
      </w:r>
    </w:p>
    <w:p w14:paraId="64A815E4">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陵川县</w:t>
      </w:r>
      <w:r>
        <w:rPr>
          <w:rFonts w:hint="eastAsia" w:ascii="仿宋" w:hAnsi="仿宋" w:eastAsia="仿宋" w:cs="仿宋"/>
          <w:sz w:val="32"/>
          <w:szCs w:val="32"/>
          <w:lang w:val="en-US" w:eastAsia="zh-CN"/>
        </w:rPr>
        <w:t>政务</w:t>
      </w:r>
      <w:r>
        <w:rPr>
          <w:rFonts w:hint="eastAsia" w:ascii="仿宋" w:hAnsi="仿宋" w:eastAsia="仿宋" w:cs="仿宋"/>
          <w:sz w:val="32"/>
          <w:szCs w:val="32"/>
          <w:lang w:eastAsia="zh-CN"/>
        </w:rPr>
        <w:t>服务中心三楼综合受理窗口</w:t>
      </w:r>
      <w:r>
        <w:rPr>
          <w:rFonts w:hint="eastAsia" w:ascii="仿宋" w:hAnsi="仿宋" w:eastAsia="仿宋" w:cs="仿宋"/>
          <w:sz w:val="32"/>
          <w:szCs w:val="32"/>
          <w:lang w:val="en-US" w:eastAsia="zh-CN"/>
        </w:rPr>
        <w:t>查询及领取</w:t>
      </w:r>
      <w:r>
        <w:rPr>
          <w:rFonts w:hint="eastAsia" w:ascii="仿宋" w:hAnsi="仿宋" w:eastAsia="仿宋" w:cs="仿宋"/>
          <w:sz w:val="32"/>
          <w:szCs w:val="32"/>
          <w:lang w:eastAsia="zh-CN"/>
        </w:rPr>
        <w:t>相关批复</w:t>
      </w:r>
      <w:r>
        <w:rPr>
          <w:rFonts w:hint="eastAsia" w:ascii="仿宋" w:hAnsi="仿宋" w:eastAsia="仿宋" w:cs="仿宋"/>
          <w:sz w:val="32"/>
          <w:szCs w:val="32"/>
        </w:rPr>
        <w:t>。</w:t>
      </w:r>
    </w:p>
    <w:p w14:paraId="1FFAE3BD">
      <w:pPr>
        <w:keepNext w:val="0"/>
        <w:keepLines w:val="0"/>
        <w:pageBreakBefore w:val="0"/>
        <w:widowControl w:val="0"/>
        <w:kinsoku/>
        <w:wordWrap/>
        <w:overflowPunct/>
        <w:topLinePunct w:val="0"/>
        <w:autoSpaceDE/>
        <w:autoSpaceDN/>
        <w:bidi w:val="0"/>
        <w:adjustRightInd/>
        <w:snapToGrid/>
        <w:spacing w:line="520" w:lineRule="exact"/>
        <w:textAlignment w:val="auto"/>
      </w:pPr>
    </w:p>
    <w:p w14:paraId="6F61D019"/>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RkN2FlYWI3NzAxZTZkM2FkOTFkY2UwMjNmMTE0NjQifQ=="/>
  </w:docVars>
  <w:rsids>
    <w:rsidRoot w:val="00000000"/>
    <w:rsid w:val="1D161873"/>
    <w:rsid w:val="41A512AB"/>
    <w:rsid w:val="4E15102A"/>
    <w:rsid w:val="6C3E53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character" w:styleId="4">
    <w:name w:val="FollowedHyperlink"/>
    <w:basedOn w:val="3"/>
    <w:qFormat/>
    <w:uiPriority w:val="0"/>
    <w:rPr>
      <w:color w:val="333333"/>
      <w:sz w:val="21"/>
      <w:szCs w:val="21"/>
      <w:u w:val="none"/>
    </w:rPr>
  </w:style>
  <w:style w:type="character" w:styleId="5">
    <w:name w:val="Hyperlink"/>
    <w:basedOn w:val="3"/>
    <w:qFormat/>
    <w:uiPriority w:val="0"/>
    <w:rPr>
      <w:color w:val="333333"/>
      <w:sz w:val="21"/>
      <w:szCs w:val="21"/>
      <w:u w:val="none"/>
    </w:rPr>
  </w:style>
  <w:style w:type="character" w:customStyle="1" w:styleId="6">
    <w:name w:val="layui-laypage-curr"/>
    <w:basedOn w:val="3"/>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817</Words>
  <Characters>850</Characters>
  <Lines>0</Lines>
  <Paragraphs>0</Paragraphs>
  <TotalTime>0</TotalTime>
  <ScaleCrop>false</ScaleCrop>
  <LinksUpToDate>false</LinksUpToDate>
  <CharactersWithSpaces>864</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2022-09-05T10:31:00Z</dcterms:created>
  <dc:creator>Administrator</dc:creator>
  <cp:lastModifiedBy>阿杰</cp:lastModifiedBy>
  <dcterms:modified xsi:type="dcterms:W3CDTF">2024-09-05T08:57:08Z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3773C7D14522481CA2639F8D076D83EE</vt:lpwstr>
  </property>
</Properties>
</file>