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DFDE5">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排污许可</w:t>
      </w:r>
      <w:r>
        <w:rPr>
          <w:rFonts w:hint="eastAsia" w:ascii="方正小标宋简体" w:hAnsi="方正小标宋简体" w:eastAsia="方正小标宋简体" w:cs="方正小标宋简体"/>
          <w:sz w:val="32"/>
          <w:szCs w:val="32"/>
          <w:lang w:eastAsia="zh-CN"/>
        </w:rPr>
        <w:t>服务指南</w:t>
      </w:r>
    </w:p>
    <w:p w14:paraId="61E6C1E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20C42D2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6466549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40CAB34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default" w:ascii="仿宋" w:hAnsi="仿宋" w:eastAsia="仿宋" w:cs="仿宋"/>
          <w:sz w:val="32"/>
          <w:szCs w:val="32"/>
          <w:lang w:eastAsia="zh-CN"/>
        </w:rPr>
      </w:pP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eastAsia="zh-CN"/>
        </w:rPr>
        <w:t>】《中华人民共和国环境保护法》（1989年12月26日第七届全国人民代表大会常务委员会第十一次会议通过</w:t>
      </w:r>
      <w:r>
        <w:rPr>
          <w:rFonts w:hint="eastAsia" w:ascii="仿宋" w:hAnsi="仿宋" w:eastAsia="仿宋" w:cs="仿宋"/>
          <w:sz w:val="32"/>
          <w:szCs w:val="32"/>
          <w:lang w:eastAsia="zh-CN"/>
        </w:rPr>
        <w:t>，</w:t>
      </w:r>
      <w:r>
        <w:rPr>
          <w:rFonts w:hint="default" w:ascii="仿宋" w:hAnsi="仿宋" w:eastAsia="仿宋" w:cs="仿宋"/>
          <w:sz w:val="32"/>
          <w:szCs w:val="32"/>
          <w:lang w:eastAsia="zh-CN"/>
        </w:rPr>
        <w:t>2014年4月24日第十二届全国人民代表大会常务委员会第八次会议修订）第四十五条，国家依照法律规定实行排污许可管理制度。实行排污许可管理的企业事业单位和其他生产经营者应当按照排污许可证的要求排放污染物；未取得排污许可证的，不得排放污染物。</w:t>
      </w:r>
    </w:p>
    <w:p w14:paraId="51EE6AD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bookmarkStart w:id="0" w:name="_GoBack"/>
      <w:bookmarkEnd w:id="0"/>
    </w:p>
    <w:p w14:paraId="67270EF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1、申请单位属于直接或者间接向水体排放工业废水和医疗污水以及其他按照规定应当取得排污许可证方可排放的废水、污水的企业事业单位和其他生产经营者</w:t>
      </w:r>
      <w:r>
        <w:rPr>
          <w:rFonts w:hint="eastAsia" w:ascii="仿宋" w:hAnsi="仿宋" w:eastAsia="仿宋" w:cs="仿宋"/>
          <w:sz w:val="32"/>
          <w:szCs w:val="32"/>
          <w:lang w:eastAsia="zh-CN"/>
        </w:rPr>
        <w:t>；</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2、或城镇污水集中处理设施的运营单位</w:t>
      </w:r>
      <w:r>
        <w:rPr>
          <w:rFonts w:hint="eastAsia" w:ascii="仿宋" w:hAnsi="仿宋" w:eastAsia="仿宋" w:cs="仿宋"/>
          <w:sz w:val="32"/>
          <w:szCs w:val="32"/>
          <w:lang w:eastAsia="zh-CN"/>
        </w:rPr>
        <w:t>；</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3、或排放工业废气或者本法第七十八条规定名录中所列有毒有害大气污染物的企业事业单位</w:t>
      </w:r>
      <w:r>
        <w:rPr>
          <w:rFonts w:hint="eastAsia" w:ascii="仿宋" w:hAnsi="仿宋" w:eastAsia="仿宋" w:cs="仿宋"/>
          <w:sz w:val="32"/>
          <w:szCs w:val="32"/>
          <w:lang w:eastAsia="zh-CN"/>
        </w:rPr>
        <w:t>；</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4、或集中供热设施的燃煤热源生产运营单位以及其他依法实行排污许可管理的单位</w:t>
      </w:r>
      <w:r>
        <w:rPr>
          <w:rFonts w:hint="eastAsia" w:ascii="仿宋" w:hAnsi="仿宋" w:eastAsia="仿宋" w:cs="仿宋"/>
          <w:sz w:val="32"/>
          <w:szCs w:val="32"/>
          <w:lang w:eastAsia="zh-CN"/>
        </w:rPr>
        <w:t>；</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5、或其他应当实施排污许可管理的排污单位</w:t>
      </w:r>
      <w:r>
        <w:rPr>
          <w:rFonts w:hint="eastAsia" w:ascii="仿宋" w:hAnsi="仿宋" w:eastAsia="仿宋" w:cs="仿宋"/>
          <w:sz w:val="32"/>
          <w:szCs w:val="32"/>
          <w:lang w:eastAsia="zh-CN"/>
        </w:rPr>
        <w:t>；</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6、属于实行排污许可重点管理的，排污单位在提出申请前已通过全国排污许可证管理信息平台公开单位基本信息、拟申请许可事项</w:t>
      </w:r>
      <w:r>
        <w:rPr>
          <w:rFonts w:hint="eastAsia" w:ascii="仿宋" w:hAnsi="仿宋" w:eastAsia="仿宋" w:cs="仿宋"/>
          <w:sz w:val="32"/>
          <w:szCs w:val="32"/>
          <w:lang w:eastAsia="zh-CN"/>
        </w:rPr>
        <w:t>；</w:t>
      </w:r>
    </w:p>
    <w:p w14:paraId="3D2AD425">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1EC8191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排污许可证申请表</w:t>
      </w:r>
      <w:r>
        <w:rPr>
          <w:rFonts w:hint="eastAsia" w:ascii="仿宋" w:hAnsi="仿宋" w:eastAsia="仿宋" w:cs="仿宋"/>
          <w:sz w:val="32"/>
          <w:szCs w:val="32"/>
          <w:lang w:val="en-US" w:eastAsia="zh-CN"/>
        </w:rPr>
        <w:t>（原件一份）；</w:t>
      </w:r>
    </w:p>
    <w:p w14:paraId="1B35CA2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建设项目环境影响报告书（表）批准文件或者环境影响登记表备案材料</w:t>
      </w:r>
      <w:r>
        <w:rPr>
          <w:rFonts w:hint="eastAsia" w:ascii="仿宋" w:hAnsi="仿宋" w:eastAsia="仿宋" w:cs="仿宋"/>
          <w:sz w:val="32"/>
          <w:szCs w:val="32"/>
          <w:lang w:val="en-US" w:eastAsia="zh-CN"/>
        </w:rPr>
        <w:t>（复印件一份）；</w:t>
      </w:r>
    </w:p>
    <w:p w14:paraId="67D1588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排污单位的纳污范围、管网布置、最终排放去向等说明材料</w:t>
      </w:r>
      <w:r>
        <w:rPr>
          <w:rFonts w:hint="eastAsia" w:ascii="仿宋" w:hAnsi="仿宋" w:eastAsia="仿宋" w:cs="仿宋"/>
          <w:sz w:val="32"/>
          <w:szCs w:val="32"/>
          <w:lang w:val="en-US" w:eastAsia="zh-CN"/>
        </w:rPr>
        <w:t>（原件一份）；</w:t>
      </w:r>
    </w:p>
    <w:p w14:paraId="41785C2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已通过全国排污许可证管理信息平台公开单位基本信息、拟申请许可事项的说明材料</w:t>
      </w:r>
      <w:r>
        <w:rPr>
          <w:rFonts w:hint="eastAsia" w:ascii="仿宋" w:hAnsi="仿宋" w:eastAsia="仿宋" w:cs="仿宋"/>
          <w:sz w:val="32"/>
          <w:szCs w:val="32"/>
          <w:lang w:val="en-US" w:eastAsia="zh-CN"/>
        </w:rPr>
        <w:t>（原件一份）。</w:t>
      </w:r>
    </w:p>
    <w:p w14:paraId="41F0F16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7ADC672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652D689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20DE79F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55E1227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247A69E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53F23A9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2BABB1F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544F33B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57EA891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36A7696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4ABA2E7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0066F8E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2565E17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7B495C9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365FCDC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7288AAF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2AA72577">
      <w:pPr>
        <w:keepNext w:val="0"/>
        <w:keepLines w:val="0"/>
        <w:pageBreakBefore w:val="0"/>
        <w:widowControl w:val="0"/>
        <w:kinsoku/>
        <w:wordWrap/>
        <w:overflowPunct/>
        <w:topLinePunct w:val="0"/>
        <w:autoSpaceDE/>
        <w:autoSpaceDN/>
        <w:bidi w:val="0"/>
        <w:adjustRightInd/>
        <w:snapToGrid/>
        <w:spacing w:line="520" w:lineRule="exact"/>
        <w:textAlignment w:val="auto"/>
      </w:pPr>
    </w:p>
    <w:p w14:paraId="5B3C7FC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1D161873"/>
    <w:rsid w:val="361F317A"/>
    <w:rsid w:val="41065649"/>
    <w:rsid w:val="41A512AB"/>
    <w:rsid w:val="6C3E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FollowedHyperlink"/>
    <w:basedOn w:val="3"/>
    <w:qFormat/>
    <w:uiPriority w:val="0"/>
    <w:rPr>
      <w:color w:val="333333"/>
      <w:sz w:val="21"/>
      <w:szCs w:val="21"/>
      <w:u w:val="none"/>
    </w:rPr>
  </w:style>
  <w:style w:type="character" w:styleId="5">
    <w:name w:val="Hyperlink"/>
    <w:basedOn w:val="3"/>
    <w:qFormat/>
    <w:uiPriority w:val="0"/>
    <w:rPr>
      <w:color w:val="333333"/>
      <w:sz w:val="21"/>
      <w:szCs w:val="21"/>
      <w:u w:val="none"/>
    </w:rPr>
  </w:style>
  <w:style w:type="character" w:customStyle="1" w:styleId="6">
    <w:name w:val="layui-laypage-curr"/>
    <w:basedOn w:val="3"/>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909</Words>
  <Characters>933</Characters>
  <Lines>0</Lines>
  <Paragraphs>0</Paragraphs>
  <TotalTime>0</TotalTime>
  <ScaleCrop>false</ScaleCrop>
  <LinksUpToDate>false</LinksUpToDate>
  <CharactersWithSpaces>955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2024-09-05T08:55:45Z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