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6D5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 w14:paraId="0B0C81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取水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许可证初审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服务指南</w:t>
      </w:r>
    </w:p>
    <w:p w14:paraId="5D2A83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</w:p>
    <w:p w14:paraId="1FC00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 w14:paraId="174D9A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法人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。</w:t>
      </w:r>
    </w:p>
    <w:p w14:paraId="12880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 w14:paraId="3A880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eastAsia="zh-CN"/>
        </w:rPr>
        <w:t>【行政法规】《取水许可和水资源费征收管理条例》第二条，取用水资源的单位和个人，除本条例第四条的情形外，都应当申请领取取水许可证，并缴纳水资源费。第十条申请取水的单位或者个人（以下简称申请人），应当向具有审批权限的审批机关提出申请。申请利用多种水源，且各种水源的取水许可审批机关不同的，应当向其中最高一级审批机关提出申请。取水许可权限属于流域管理机构的，应当向取水口所在地的省、自治区、直辖市人民政府水行政主管部门提出申请。省、自治区、直辖市人民政府水行政主管部门，应当自收到申请之日起20个工作日内提出意见，并连同全部申请材料转报流域管理机构；流域管理机构收到后，应当依照本条例第十三条的规定做出处理。</w:t>
      </w:r>
      <w:bookmarkStart w:id="0" w:name="_GoBack"/>
      <w:bookmarkEnd w:id="0"/>
    </w:p>
    <w:p w14:paraId="1E6D0A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color w:val="333333"/>
          <w:sz w:val="21"/>
          <w:szCs w:val="21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三、申请条件</w:t>
      </w:r>
    </w:p>
    <w:p w14:paraId="539E46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、建设项目应按照国家相关法律法规及国家产业政策进行，应符合《山西省水资源全域化配置方案》（晋政发〔2017〕38号）、《最严格水资源管理制度实施意见》（晋政发〔2014〕13号）和《加快水利改革发展的实施意见》（晋政发〔2011〕21号）等相关政策文件 2、符合区域水资源综合规划和当地水资源配置 3、申请取水指标应符合《山西省用水定额》的要求 4、取水指标符合当地最严格水资源管理制度的“三条红线”用水总量控制指标 5、有退水的必须达标排放，且必须符合当地水域纳污总量控制要求 6、严禁可能对水功能区水域使用造成重大损害的取水 7、取用地下水的应当符合区域地下水开发利用规划，符合相关政策及取水层位的要求 8、综合考虑取水对水资源的节约保护和经济发展带来的影响，不得损害上下游、左右岸以及第三者的利益。</w:t>
      </w:r>
    </w:p>
    <w:p w14:paraId="75FCF3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四、申办材料</w:t>
      </w:r>
    </w:p>
    <w:p w14:paraId="2DC2A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业主单位申请文件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（一份）；</w:t>
      </w:r>
    </w:p>
    <w:p w14:paraId="61B39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取水许可申请书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（一份）；</w:t>
      </w:r>
    </w:p>
    <w:p w14:paraId="1167A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建设项目水资源论证报告书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（一份）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14F91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与第三者利害关系的相关说明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（一份）；</w:t>
      </w:r>
    </w:p>
    <w:p w14:paraId="31874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有关备案材料（属备案项目的提供）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（一份）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2F1C0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有利害关系第三者的承诺书或者其他文件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（一份）；</w:t>
      </w:r>
    </w:p>
    <w:p w14:paraId="32D09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退水设置审批文件或协议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7811A5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办理方式</w:t>
      </w:r>
    </w:p>
    <w:p w14:paraId="267C0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43CDC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 w14:paraId="52C87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 w14:paraId="01CA0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 w14:paraId="67440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 w14:paraId="23901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 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2B7A4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78D52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 w14:paraId="7F1BE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不收费。</w:t>
      </w:r>
    </w:p>
    <w:p w14:paraId="20DF3E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 w14:paraId="635AD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 w14:paraId="300A5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 w14:paraId="08668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2D0DC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 w14:paraId="4E519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 w14:paraId="278DB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相关批复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03E16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 w14:paraId="267EC2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N2FlYWI3NzAxZTZkM2FkOTFkY2UwMjNmMTE0NjQifQ=="/>
  </w:docVars>
  <w:rsids>
    <w:rsidRoot w:val="00000000"/>
    <w:rsid w:val="03FC3B57"/>
    <w:rsid w:val="04483D82"/>
    <w:rsid w:val="09C50DBC"/>
    <w:rsid w:val="0BE45915"/>
    <w:rsid w:val="13184581"/>
    <w:rsid w:val="18A57C65"/>
    <w:rsid w:val="22614E45"/>
    <w:rsid w:val="2E4E7037"/>
    <w:rsid w:val="363E368C"/>
    <w:rsid w:val="3DAC326A"/>
    <w:rsid w:val="598D4866"/>
    <w:rsid w:val="6C3E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FollowedHyperlink"/>
    <w:basedOn w:val="4"/>
    <w:qFormat/>
    <w:uiPriority w:val="0"/>
    <w:rPr>
      <w:color w:val="333333"/>
      <w:sz w:val="21"/>
      <w:szCs w:val="21"/>
      <w:u w:val="none"/>
    </w:rPr>
  </w:style>
  <w:style w:type="character" w:styleId="6">
    <w:name w:val="Hyperlink"/>
    <w:basedOn w:val="4"/>
    <w:qFormat/>
    <w:uiPriority w:val="0"/>
    <w:rPr>
      <w:color w:val="333333"/>
      <w:sz w:val="21"/>
      <w:szCs w:val="21"/>
      <w:u w:val="none"/>
    </w:rPr>
  </w:style>
  <w:style w:type="character" w:customStyle="1" w:styleId="7">
    <w:name w:val="layui-laypage-cur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1151</Words>
  <Characters>1198</Characters>
  <Lines>0</Lines>
  <Paragraphs>0</Paragraphs>
  <TotalTime>1</TotalTime>
  <ScaleCrop>false</ScaleCrop>
  <LinksUpToDate>false</LinksUpToDate>
  <CharactersWithSpaces>1217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2022-09-05T10:31:00Z</dcterms:created>
  <dc:creator>Administrator</dc:creator>
  <cp:lastModifiedBy>阿杰</cp:lastModifiedBy>
  <dcterms:modified xsi:type="dcterms:W3CDTF">2024-09-05T07:41:34Z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3773C7D14522481CA2639F8D076D83EE</vt:lpwstr>
  </property>
</Properties>
</file>