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FBD8C4">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val="en-US" w:eastAsia="zh-CN"/>
        </w:rPr>
        <w:t>动物防疫条件合格证办事</w:t>
      </w:r>
      <w:r>
        <w:rPr>
          <w:rFonts w:hint="eastAsia" w:ascii="方正小标宋简体" w:hAnsi="方正小标宋简体" w:eastAsia="方正小标宋简体" w:cs="方正小标宋简体"/>
          <w:sz w:val="32"/>
          <w:szCs w:val="32"/>
          <w:lang w:eastAsia="zh-CN"/>
        </w:rPr>
        <w:t>服务指南</w:t>
      </w:r>
    </w:p>
    <w:p w14:paraId="0ED5019C">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10CC382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法人</w:t>
      </w:r>
      <w:r>
        <w:rPr>
          <w:rFonts w:hint="eastAsia" w:ascii="仿宋" w:hAnsi="仿宋" w:eastAsia="仿宋" w:cs="仿宋"/>
          <w:sz w:val="32"/>
          <w:szCs w:val="32"/>
          <w:lang w:val="en-US" w:eastAsia="zh-CN"/>
        </w:rPr>
        <w:t xml:space="preserve"> 。</w:t>
      </w:r>
    </w:p>
    <w:p w14:paraId="58D25CF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781D2BFA">
      <w:pPr>
        <w:numPr>
          <w:ilvl w:val="0"/>
          <w:numId w:val="0"/>
        </w:numPr>
        <w:tabs>
          <w:tab w:val="left" w:pos="2080"/>
        </w:tabs>
        <w:spacing w:line="500" w:lineRule="exact"/>
        <w:ind w:firstLine="640" w:firstLineChars="200"/>
        <w:rPr>
          <w:rFonts w:hint="eastAsia" w:ascii="仿宋_GB2312" w:hAnsi="仿宋_GB2312" w:eastAsia="仿宋_GB2312" w:cs="仿宋_GB2312"/>
          <w:sz w:val="32"/>
          <w:lang w:eastAsia="zh-CN"/>
        </w:rPr>
      </w:pPr>
      <w:r>
        <w:rPr>
          <w:rFonts w:hint="eastAsia" w:ascii="仿宋_GB2312" w:hAnsi="仿宋_GB2312" w:eastAsia="仿宋_GB2312" w:cs="仿宋_GB2312"/>
          <w:sz w:val="32"/>
        </w:rPr>
        <w:t xml:space="preserve"> </w:t>
      </w:r>
      <w:r>
        <w:rPr>
          <w:rFonts w:hint="default"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法律</w:t>
      </w:r>
      <w:r>
        <w:rPr>
          <w:rFonts w:hint="default" w:ascii="仿宋_GB2312" w:hAnsi="仿宋_GB2312" w:eastAsia="仿宋_GB2312" w:cs="仿宋_GB2312"/>
          <w:sz w:val="32"/>
          <w:lang w:eastAsia="zh-CN"/>
        </w:rPr>
        <w:t>】</w:t>
      </w:r>
      <w:bookmarkStart w:id="0" w:name="OLE_LINK1"/>
      <w:r>
        <w:rPr>
          <w:rFonts w:hint="default" w:ascii="仿宋_GB2312" w:hAnsi="仿宋_GB2312" w:eastAsia="仿宋_GB2312" w:cs="仿宋_GB2312"/>
          <w:sz w:val="32"/>
          <w:lang w:eastAsia="zh-CN"/>
        </w:rPr>
        <w:t>《中华人民共和国动物防疫法》2021年1月22日第十三届全国人民代表大会常务委员会第二十五次会议第二次修订） 第二十五条国家实行动物防疫条件审查制度。 开办动物饲养场和隔离场所、动物屠宰加工场所以及动物和动物产品无害化处理场所，应当向县级以上地方人民政府农业农村主管部门提出申请，并附具相关材料。受理申请的农业农村主管部门应当依照本法和《中华人民共和国行政许可法》的规定进行审查。经审查合格的，发给动物防疫条件合格证；不合格的，应当通知申请人并说明理由。 动物防疫条件合格证应当载明申请人的名称（姓名）、场（厂）址、动物（动物产品）种类等事项。</w:t>
      </w:r>
      <w:bookmarkEnd w:id="0"/>
    </w:p>
    <w:p w14:paraId="3ED7A92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w:t>
      </w:r>
      <w:r>
        <w:rPr>
          <w:rFonts w:hint="eastAsia" w:ascii="黑体" w:hAnsi="黑体" w:eastAsia="黑体" w:cs="黑体"/>
          <w:sz w:val="32"/>
          <w:szCs w:val="32"/>
        </w:rPr>
        <w:t>申请条件</w:t>
      </w:r>
    </w:p>
    <w:p w14:paraId="4D9FC6A1">
      <w:pPr>
        <w:numPr>
          <w:ilvl w:val="0"/>
          <w:numId w:val="0"/>
        </w:numPr>
        <w:tabs>
          <w:tab w:val="left" w:pos="2080"/>
        </w:tabs>
        <w:spacing w:line="500" w:lineRule="exact"/>
        <w:ind w:firstLine="640" w:firstLineChars="200"/>
        <w:rPr>
          <w:rFonts w:hint="eastAsia" w:ascii="仿宋_GB2312" w:hAnsi="仿宋_GB2312" w:eastAsia="仿宋_GB2312" w:cs="仿宋_GB2312"/>
          <w:sz w:val="32"/>
          <w:lang w:eastAsia="zh-CN"/>
        </w:rPr>
      </w:pPr>
      <w:r>
        <w:rPr>
          <w:rFonts w:hint="eastAsia" w:ascii="仿宋_GB2312" w:hAnsi="仿宋_GB2312" w:eastAsia="仿宋_GB2312" w:cs="仿宋_GB2312"/>
          <w:sz w:val="32"/>
          <w:lang w:eastAsia="zh-CN"/>
        </w:rPr>
        <w:t>申请人提出新申请</w:t>
      </w:r>
      <w:r>
        <w:rPr>
          <w:rFonts w:hint="eastAsia" w:ascii="仿宋_GB2312" w:hAnsi="仿宋_GB2312" w:eastAsia="仿宋_GB2312" w:cs="仿宋_GB2312"/>
          <w:sz w:val="32"/>
          <w:lang w:val="en-US" w:eastAsia="zh-CN"/>
        </w:rPr>
        <w:t>动物防疫条件合格证</w:t>
      </w:r>
      <w:r>
        <w:rPr>
          <w:rFonts w:hint="eastAsia" w:ascii="仿宋_GB2312" w:hAnsi="仿宋_GB2312" w:eastAsia="仿宋_GB2312" w:cs="仿宋_GB2312"/>
          <w:sz w:val="32"/>
          <w:lang w:eastAsia="zh-CN"/>
        </w:rPr>
        <w:t>，应当符合下列条件：</w:t>
      </w:r>
    </w:p>
    <w:p w14:paraId="7DB129D5">
      <w:pPr>
        <w:numPr>
          <w:ilvl w:val="0"/>
          <w:numId w:val="0"/>
        </w:numPr>
        <w:tabs>
          <w:tab w:val="left" w:pos="2080"/>
        </w:tabs>
        <w:spacing w:line="5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 xml:space="preserve">1、场所的位置与居民生活区、生活饮用水水源地、学校、医院等公共场所的距离符合国务院农业农村主管部门的规定； </w:t>
      </w:r>
    </w:p>
    <w:p w14:paraId="76A8D5B6">
      <w:pPr>
        <w:numPr>
          <w:ilvl w:val="0"/>
          <w:numId w:val="0"/>
        </w:numPr>
        <w:tabs>
          <w:tab w:val="left" w:pos="2080"/>
        </w:tabs>
        <w:spacing w:line="5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 xml:space="preserve">2、生产经营区域封闭隔离，工程设计和有关流程符合动物防疫要求； </w:t>
      </w:r>
    </w:p>
    <w:p w14:paraId="6133D354">
      <w:pPr>
        <w:numPr>
          <w:ilvl w:val="0"/>
          <w:numId w:val="0"/>
        </w:numPr>
        <w:tabs>
          <w:tab w:val="left" w:pos="2080"/>
        </w:tabs>
        <w:spacing w:line="5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 xml:space="preserve">3、有与其规模相适应的污水、污物处理设施，病死动物、病害动物产品无害化处理设施设备或者冷藏冷冻设施设备，以及清洗消毒设施设备； </w:t>
      </w:r>
    </w:p>
    <w:p w14:paraId="1A25FCD5">
      <w:pPr>
        <w:numPr>
          <w:ilvl w:val="0"/>
          <w:numId w:val="0"/>
        </w:numPr>
        <w:tabs>
          <w:tab w:val="left" w:pos="2080"/>
        </w:tabs>
        <w:spacing w:line="5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 xml:space="preserve">4、有与其规模相适应的执业兽医或者动物防疫技术人员； </w:t>
      </w:r>
    </w:p>
    <w:p w14:paraId="1CE0FF4C">
      <w:pPr>
        <w:numPr>
          <w:ilvl w:val="0"/>
          <w:numId w:val="0"/>
        </w:numPr>
        <w:tabs>
          <w:tab w:val="left" w:pos="2080"/>
        </w:tabs>
        <w:spacing w:line="5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 xml:space="preserve">5、有完善的隔离消毒、购销台账、日常巡查等动物防疫制度； </w:t>
      </w:r>
    </w:p>
    <w:p w14:paraId="00A88AA8">
      <w:pPr>
        <w:numPr>
          <w:ilvl w:val="0"/>
          <w:numId w:val="0"/>
        </w:numPr>
        <w:tabs>
          <w:tab w:val="left" w:pos="2080"/>
        </w:tabs>
        <w:spacing w:line="5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6、具备国务院农业农村主管部门规定的其他动物防疫条件。</w:t>
      </w:r>
    </w:p>
    <w:p w14:paraId="2D7F44BB">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right="0" w:rightChars="0"/>
        <w:jc w:val="both"/>
        <w:textAlignment w:val="auto"/>
        <w:outlineLvl w:val="9"/>
        <w:rPr>
          <w:rFonts w:hint="eastAsia" w:ascii="仿宋_GB2312" w:hAnsi="仿宋_GB2312" w:eastAsia="仿宋_GB2312" w:cs="仿宋_GB2312"/>
          <w:i w:val="0"/>
          <w:caps w:val="0"/>
          <w:color w:val="333333"/>
          <w:spacing w:val="0"/>
          <w:sz w:val="24"/>
          <w:szCs w:val="24"/>
          <w:shd w:val="clear" w:color="auto" w:fill="FFFFFF"/>
          <w:lang w:eastAsia="zh-CN"/>
        </w:rPr>
      </w:pPr>
      <w:r>
        <w:rPr>
          <w:rFonts w:hint="eastAsia" w:ascii="黑体" w:hAnsi="黑体" w:eastAsia="黑体" w:cs="黑体"/>
          <w:sz w:val="32"/>
          <w:szCs w:val="32"/>
          <w:lang w:val="en-US" w:eastAsia="zh-CN"/>
        </w:rPr>
        <w:t>四、申办材料</w:t>
      </w:r>
    </w:p>
    <w:p w14:paraId="736DFD8F">
      <w:pPr>
        <w:numPr>
          <w:ilvl w:val="0"/>
          <w:numId w:val="0"/>
        </w:numPr>
        <w:tabs>
          <w:tab w:val="left" w:pos="2080"/>
        </w:tabs>
        <w:spacing w:line="5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1、山西省动物防疫条件审查场所选址风险评估表；</w:t>
      </w:r>
    </w:p>
    <w:p w14:paraId="2FE15415">
      <w:pPr>
        <w:numPr>
          <w:ilvl w:val="0"/>
          <w:numId w:val="0"/>
        </w:numPr>
        <w:tabs>
          <w:tab w:val="left" w:pos="2080"/>
        </w:tabs>
        <w:spacing w:line="5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2、《动物防疫条件合格证》申请表；</w:t>
      </w:r>
    </w:p>
    <w:p w14:paraId="060B7FF5">
      <w:pPr>
        <w:numPr>
          <w:ilvl w:val="0"/>
          <w:numId w:val="0"/>
        </w:numPr>
        <w:tabs>
          <w:tab w:val="left" w:pos="2080"/>
        </w:tabs>
        <w:spacing w:line="5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3、场所地理位置图、各功能区布局平面图；</w:t>
      </w:r>
    </w:p>
    <w:p w14:paraId="411026D1">
      <w:pPr>
        <w:numPr>
          <w:ilvl w:val="0"/>
          <w:numId w:val="0"/>
        </w:numPr>
        <w:tabs>
          <w:tab w:val="left" w:pos="2080"/>
        </w:tabs>
        <w:spacing w:line="5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4、设施设备清单；</w:t>
      </w:r>
    </w:p>
    <w:p w14:paraId="2AED4702">
      <w:pPr>
        <w:numPr>
          <w:ilvl w:val="0"/>
          <w:numId w:val="0"/>
        </w:numPr>
        <w:tabs>
          <w:tab w:val="left" w:pos="2080"/>
        </w:tabs>
        <w:spacing w:line="5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5、管理制度文本；</w:t>
      </w:r>
    </w:p>
    <w:p w14:paraId="49069ED0">
      <w:pPr>
        <w:numPr>
          <w:ilvl w:val="0"/>
          <w:numId w:val="0"/>
        </w:numPr>
        <w:tabs>
          <w:tab w:val="left" w:pos="2080"/>
        </w:tabs>
        <w:spacing w:line="500" w:lineRule="exact"/>
        <w:ind w:firstLine="640" w:firstLineChars="200"/>
        <w:rPr>
          <w:rFonts w:hint="default"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6、人员情况；</w:t>
      </w:r>
    </w:p>
    <w:p w14:paraId="6EC1125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3DF03007">
      <w:pPr>
        <w:numPr>
          <w:ilvl w:val="0"/>
          <w:numId w:val="0"/>
        </w:numPr>
        <w:tabs>
          <w:tab w:val="left" w:pos="2080"/>
        </w:tabs>
        <w:spacing w:line="5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陵川县政务服务中心三楼综合受理窗口办理。</w:t>
      </w:r>
    </w:p>
    <w:p w14:paraId="67451B8A">
      <w:pPr>
        <w:numPr>
          <w:ilvl w:val="0"/>
          <w:numId w:val="0"/>
        </w:numPr>
        <w:tabs>
          <w:tab w:val="left" w:pos="2080"/>
        </w:tabs>
        <w:spacing w:line="500" w:lineRule="exact"/>
        <w:ind w:firstLine="640" w:firstLineChars="200"/>
        <w:rPr>
          <w:rFonts w:hint="default"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咨询电话：2236039</w:t>
      </w:r>
    </w:p>
    <w:p w14:paraId="454B9A7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2CE4FF4A">
      <w:pPr>
        <w:numPr>
          <w:ilvl w:val="0"/>
          <w:numId w:val="0"/>
        </w:numPr>
        <w:tabs>
          <w:tab w:val="left" w:pos="2080"/>
        </w:tabs>
        <w:spacing w:line="5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1.受理→2.审核→3.决定→4.办结</w:t>
      </w:r>
    </w:p>
    <w:p w14:paraId="4DCFCBC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3E8F2C2A">
      <w:pPr>
        <w:numPr>
          <w:ilvl w:val="0"/>
          <w:numId w:val="0"/>
        </w:numPr>
        <w:tabs>
          <w:tab w:val="left" w:pos="2080"/>
        </w:tabs>
        <w:spacing w:line="5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法定时限：20 个工作日。</w:t>
      </w:r>
    </w:p>
    <w:p w14:paraId="43B13DCB">
      <w:pPr>
        <w:numPr>
          <w:ilvl w:val="0"/>
          <w:numId w:val="0"/>
        </w:numPr>
        <w:tabs>
          <w:tab w:val="left" w:pos="2080"/>
        </w:tabs>
        <w:spacing w:line="5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承诺时限：1个工作日。</w:t>
      </w:r>
    </w:p>
    <w:p w14:paraId="2D9C8C2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0B054426">
      <w:pPr>
        <w:numPr>
          <w:ilvl w:val="0"/>
          <w:numId w:val="0"/>
        </w:numPr>
        <w:tabs>
          <w:tab w:val="left" w:pos="2080"/>
        </w:tabs>
        <w:spacing w:line="5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不收费。</w:t>
      </w:r>
    </w:p>
    <w:p w14:paraId="46B5C59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6CE62560">
      <w:pPr>
        <w:numPr>
          <w:ilvl w:val="0"/>
          <w:numId w:val="0"/>
        </w:numPr>
        <w:tabs>
          <w:tab w:val="left" w:pos="2080"/>
        </w:tabs>
        <w:spacing w:line="5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投诉电话：6207410</w:t>
      </w:r>
    </w:p>
    <w:p w14:paraId="3AFCEA8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75085AA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lang w:val="en-US" w:eastAsia="zh-CN"/>
        </w:rPr>
      </w:pPr>
      <w:r>
        <w:rPr>
          <w:rFonts w:hint="eastAsia" w:ascii="仿宋" w:hAnsi="仿宋" w:eastAsia="仿宋" w:cs="仿宋"/>
          <w:sz w:val="32"/>
          <w:szCs w:val="32"/>
        </w:rPr>
        <w:t xml:space="preserve">   </w:t>
      </w:r>
      <w:r>
        <w:rPr>
          <w:rFonts w:hint="eastAsia" w:ascii="仿宋_GB2312" w:hAnsi="仿宋_GB2312" w:eastAsia="仿宋_GB2312" w:cs="仿宋_GB2312"/>
          <w:sz w:val="32"/>
          <w:lang w:val="en-US" w:eastAsia="zh-CN"/>
        </w:rPr>
        <w:t xml:space="preserve"> 办公地址：陵川县黄围西街陵川县政务服务中心（县委党校往东50米）</w:t>
      </w:r>
    </w:p>
    <w:p w14:paraId="7350BB9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hAnsi="仿宋_GB2312" w:eastAsia="仿宋_GB2312" w:cs="仿宋_GB2312"/>
          <w:sz w:val="32"/>
          <w:lang w:val="en-US" w:eastAsia="zh-CN"/>
        </w:rPr>
      </w:pPr>
      <w:bookmarkStart w:id="1" w:name="_GoBack"/>
      <w:bookmarkEnd w:id="1"/>
      <w:r>
        <w:rPr>
          <w:rFonts w:hint="eastAsia" w:ascii="仿宋_GB2312" w:hAnsi="仿宋_GB2312" w:eastAsia="仿宋_GB2312" w:cs="仿宋_GB2312"/>
          <w:sz w:val="32"/>
          <w:lang w:val="en-US" w:eastAsia="zh-CN"/>
        </w:rPr>
        <w:t>办公时间：周一至周五上午9：00下午17:00，法定节假日除外。</w:t>
      </w:r>
    </w:p>
    <w:p w14:paraId="01CBA2E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6F19F5E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陵川县政务服务中心三楼综合受理窗口查询及领取相关批复。</w:t>
      </w:r>
    </w:p>
    <w:p w14:paraId="4A32ED4D">
      <w:pPr>
        <w:keepNext w:val="0"/>
        <w:keepLines w:val="0"/>
        <w:pageBreakBefore w:val="0"/>
        <w:widowControl w:val="0"/>
        <w:kinsoku/>
        <w:wordWrap/>
        <w:overflowPunct/>
        <w:topLinePunct w:val="0"/>
        <w:autoSpaceDE/>
        <w:autoSpaceDN/>
        <w:bidi w:val="0"/>
        <w:adjustRightInd/>
        <w:snapToGrid/>
        <w:spacing w:line="520" w:lineRule="exact"/>
        <w:textAlignment w:val="auto"/>
      </w:pPr>
    </w:p>
    <w:p w14:paraId="3E9440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03FC3B57"/>
    <w:rsid w:val="04B147B9"/>
    <w:rsid w:val="255634F0"/>
    <w:rsid w:val="363E368C"/>
    <w:rsid w:val="3E21196D"/>
    <w:rsid w:val="60275471"/>
    <w:rsid w:val="6C3E53E8"/>
    <w:rsid w:val="7908009A"/>
    <w:rsid w:val="7A155E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1154</Words>
  <Characters>1177</Characters>
  <Lines>0</Lines>
  <Paragraphs>0</Paragraphs>
  <TotalTime>3</TotalTime>
  <ScaleCrop>false</ScaleCrop>
  <LinksUpToDate>false</LinksUpToDate>
  <CharactersWithSpaces>1200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2022-09-05T10:31:00Z</dcterms:created>
  <dc:creator>Administrator</dc:creator>
  <cp:lastModifiedBy>阿杰</cp:lastModifiedBy>
  <dcterms:modified xsi:type="dcterms:W3CDTF">2024-09-05T08:21:35Z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3773C7D14522481CA2639F8D076D83EE</vt:lpwstr>
  </property>
</Properties>
</file>