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D9B12A">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val="en-US" w:eastAsia="zh-CN"/>
        </w:rPr>
        <w:t>动物诊疗许可证办事</w:t>
      </w:r>
      <w:r>
        <w:rPr>
          <w:rFonts w:hint="eastAsia" w:ascii="方正小标宋简体" w:hAnsi="方正小标宋简体" w:eastAsia="方正小标宋简体" w:cs="方正小标宋简体"/>
          <w:sz w:val="32"/>
          <w:szCs w:val="32"/>
          <w:lang w:eastAsia="zh-CN"/>
        </w:rPr>
        <w:t>服务指南</w:t>
      </w:r>
    </w:p>
    <w:p w14:paraId="033B9F2E">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7C72F22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法人</w:t>
      </w:r>
      <w:r>
        <w:rPr>
          <w:rFonts w:hint="eastAsia" w:ascii="仿宋" w:hAnsi="仿宋" w:eastAsia="仿宋" w:cs="仿宋"/>
          <w:sz w:val="32"/>
          <w:szCs w:val="32"/>
          <w:lang w:val="en-US" w:eastAsia="zh-CN"/>
        </w:rPr>
        <w:t xml:space="preserve"> 。</w:t>
      </w:r>
    </w:p>
    <w:p w14:paraId="7EC09E7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18A61DFF">
      <w:pPr>
        <w:numPr>
          <w:ilvl w:val="0"/>
          <w:numId w:val="0"/>
        </w:numPr>
        <w:tabs>
          <w:tab w:val="left" w:pos="2080"/>
        </w:tabs>
        <w:spacing w:line="500" w:lineRule="exact"/>
        <w:ind w:firstLine="640" w:firstLineChars="200"/>
        <w:rPr>
          <w:rFonts w:hint="eastAsia" w:ascii="仿宋_GB2312" w:hAnsi="仿宋_GB2312" w:eastAsia="仿宋_GB2312" w:cs="仿宋_GB2312"/>
          <w:sz w:val="32"/>
          <w:lang w:eastAsia="zh-CN"/>
        </w:rPr>
      </w:pPr>
      <w:r>
        <w:rPr>
          <w:rFonts w:hint="default"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法律</w:t>
      </w:r>
      <w:r>
        <w:rPr>
          <w:rFonts w:hint="default" w:ascii="仿宋_GB2312" w:hAnsi="仿宋_GB2312" w:eastAsia="仿宋_GB2312" w:cs="仿宋_GB2312"/>
          <w:sz w:val="32"/>
          <w:lang w:eastAsia="zh-CN"/>
        </w:rPr>
        <w:t>】《中华人民共和国动物防疫法》2021年1月22日第十三届全国人民代表大会常务委员会第二十五次会议第二次修订）</w:t>
      </w:r>
      <w:r>
        <w:rPr>
          <w:rFonts w:hint="eastAsia" w:ascii="仿宋_GB2312" w:hAnsi="仿宋_GB2312" w:eastAsia="仿宋_GB2312" w:cs="仿宋_GB2312"/>
          <w:sz w:val="32"/>
          <w:lang w:eastAsia="zh-CN"/>
        </w:rPr>
        <w:t>第六十二条　从事动物诊疗活动的机构，应当向县级以上地方人民政府农业农村主管部门申请动物诊疗许可证。受理申请的农业农村主管部门应当依照本法和《中华人民共和国行政许可法》的规定进行审查。经审查合格的，发给动物诊疗许可证；不合格的，应当通知申请人并说明理由。</w:t>
      </w:r>
    </w:p>
    <w:p w14:paraId="31434014">
      <w:pPr>
        <w:numPr>
          <w:ilvl w:val="0"/>
          <w:numId w:val="0"/>
        </w:numPr>
        <w:tabs>
          <w:tab w:val="left" w:pos="2080"/>
        </w:tabs>
        <w:spacing w:line="500" w:lineRule="exact"/>
        <w:ind w:firstLine="640" w:firstLineChars="200"/>
        <w:rPr>
          <w:rFonts w:hint="eastAsia" w:ascii="仿宋_GB2312" w:hAnsi="仿宋_GB2312" w:eastAsia="仿宋_GB2312" w:cs="仿宋_GB2312"/>
          <w:sz w:val="32"/>
          <w:lang w:eastAsia="zh-CN"/>
        </w:rPr>
      </w:pPr>
      <w:r>
        <w:rPr>
          <w:rFonts w:hint="default"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部委规章</w:t>
      </w:r>
      <w:r>
        <w:rPr>
          <w:rFonts w:hint="default" w:ascii="仿宋_GB2312" w:hAnsi="仿宋_GB2312" w:eastAsia="仿宋_GB2312" w:cs="仿宋_GB2312"/>
          <w:sz w:val="32"/>
          <w:lang w:eastAsia="zh-CN"/>
        </w:rPr>
        <w:t>】</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动物诊疗机构管理办法》（已于2022年8月22日经农业农村部第9次常务会议审议通过）第五条 国家实行动物诊疗许可制度。从事动物诊疗活动的机构，应当取得动物诊疗许可证，并在规定的诊疗活动范围内开展动物诊疗活动。</w:t>
      </w:r>
    </w:p>
    <w:p w14:paraId="0B6FD16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w:t>
      </w:r>
      <w:r>
        <w:rPr>
          <w:rFonts w:hint="eastAsia" w:ascii="黑体" w:hAnsi="黑体" w:eastAsia="黑体" w:cs="黑体"/>
          <w:sz w:val="32"/>
          <w:szCs w:val="32"/>
        </w:rPr>
        <w:t>申请条件</w:t>
      </w:r>
    </w:p>
    <w:p w14:paraId="25523B97">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rPr>
        <w:t>申请人提出新申请</w:t>
      </w:r>
      <w:r>
        <w:rPr>
          <w:rFonts w:hint="eastAsia" w:ascii="仿宋_GB2312" w:hAnsi="仿宋_GB2312" w:eastAsia="仿宋_GB2312" w:cs="仿宋_GB2312"/>
          <w:sz w:val="32"/>
          <w:lang w:val="en-US" w:eastAsia="zh-CN"/>
        </w:rPr>
        <w:t>动物诊疗许可证</w:t>
      </w:r>
      <w:r>
        <w:rPr>
          <w:rFonts w:hint="eastAsia" w:ascii="仿宋_GB2312" w:hAnsi="仿宋_GB2312" w:eastAsia="仿宋_GB2312" w:cs="仿宋_GB2312"/>
          <w:sz w:val="32"/>
        </w:rPr>
        <w:t>，应当符合下列条件：</w:t>
      </w:r>
    </w:p>
    <w:p w14:paraId="3775F1AF">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62" w:leftChars="0" w:right="0" w:rightChars="0" w:firstLine="640" w:firstLineChars="200"/>
        <w:jc w:val="both"/>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lang w:val="en-US" w:eastAsia="zh-CN"/>
        </w:rPr>
        <w:t>1、</w:t>
      </w:r>
      <w:r>
        <w:rPr>
          <w:rFonts w:hint="eastAsia" w:ascii="仿宋_GB2312" w:hAnsi="仿宋_GB2312" w:eastAsia="仿宋_GB2312" w:cs="仿宋_GB2312"/>
          <w:sz w:val="32"/>
        </w:rPr>
        <w:t xml:space="preserve">有与动物诊疗活动相适应并符合动物防疫条件的场所； </w:t>
      </w:r>
    </w:p>
    <w:p w14:paraId="21DBCDF1">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62" w:leftChars="0" w:right="0" w:rightChars="0" w:firstLine="640" w:firstLineChars="200"/>
        <w:jc w:val="both"/>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lang w:val="en-US" w:eastAsia="zh-CN"/>
        </w:rPr>
        <w:t>2、</w:t>
      </w:r>
      <w:r>
        <w:rPr>
          <w:rFonts w:hint="eastAsia" w:ascii="仿宋_GB2312" w:hAnsi="仿宋_GB2312" w:eastAsia="仿宋_GB2312" w:cs="仿宋_GB2312"/>
          <w:sz w:val="32"/>
        </w:rPr>
        <w:t>有与动物诊疗活动相适应的执业兽医；</w:t>
      </w:r>
    </w:p>
    <w:p w14:paraId="0EA7B730">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62" w:leftChars="0" w:right="0" w:rightChars="0"/>
        <w:jc w:val="both"/>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 xml:space="preserve"> </w:t>
      </w:r>
      <w:r>
        <w:rPr>
          <w:rFonts w:hint="eastAsia" w:ascii="仿宋_GB2312" w:hAnsi="仿宋_GB2312" w:eastAsia="仿宋_GB2312" w:cs="仿宋_GB2312"/>
          <w:sz w:val="32"/>
          <w:lang w:val="en-US" w:eastAsia="zh-CN"/>
        </w:rPr>
        <w:t xml:space="preserve">   3、</w:t>
      </w:r>
      <w:r>
        <w:rPr>
          <w:rFonts w:hint="eastAsia" w:ascii="仿宋_GB2312" w:hAnsi="仿宋_GB2312" w:eastAsia="仿宋_GB2312" w:cs="仿宋_GB2312"/>
          <w:sz w:val="32"/>
        </w:rPr>
        <w:t xml:space="preserve">有与动物诊疗活动相适应的兽医器械和设备； </w:t>
      </w:r>
    </w:p>
    <w:p w14:paraId="26C1389C">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62" w:leftChars="0" w:right="0" w:rightChars="0" w:firstLine="640" w:firstLineChars="200"/>
        <w:jc w:val="both"/>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有完善的管理制度。 动物诊疗机构包括动物医院、动物诊所以及其他提供动物诊疗服务的机构。</w:t>
      </w:r>
    </w:p>
    <w:p w14:paraId="3D95B891">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62" w:leftChars="0" w:right="0" w:rightChars="0"/>
        <w:jc w:val="both"/>
        <w:textAlignment w:val="auto"/>
        <w:outlineLvl w:val="9"/>
        <w:rPr>
          <w:rFonts w:hint="eastAsia" w:ascii="仿宋_GB2312" w:hAnsi="仿宋_GB2312" w:eastAsia="仿宋_GB2312" w:cs="仿宋_GB2312"/>
          <w:i w:val="0"/>
          <w:caps w:val="0"/>
          <w:color w:val="333333"/>
          <w:spacing w:val="0"/>
          <w:sz w:val="24"/>
          <w:szCs w:val="24"/>
          <w:shd w:val="clear" w:color="auto" w:fill="FFFFFF"/>
          <w:lang w:eastAsia="zh-CN"/>
        </w:rPr>
      </w:pPr>
      <w:r>
        <w:rPr>
          <w:rFonts w:hint="eastAsia" w:ascii="黑体" w:hAnsi="黑体" w:eastAsia="黑体" w:cs="黑体"/>
          <w:sz w:val="32"/>
          <w:szCs w:val="32"/>
          <w:lang w:val="en-US" w:eastAsia="zh-CN"/>
        </w:rPr>
        <w:t>四、申办材料</w:t>
      </w:r>
    </w:p>
    <w:p w14:paraId="0785E632">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62" w:leftChars="0" w:right="0" w:rightChars="0" w:firstLine="640" w:firstLineChars="200"/>
        <w:jc w:val="both"/>
        <w:textAlignment w:val="auto"/>
        <w:outlineLvl w:val="9"/>
        <w:rPr>
          <w:rFonts w:hint="eastAsia" w:ascii="仿宋_GB2312" w:hAnsi="仿宋_GB2312" w:eastAsia="仿宋_GB2312" w:cs="仿宋_GB2312"/>
          <w:sz w:val="32"/>
          <w:lang w:eastAsia="zh-CN"/>
        </w:rPr>
      </w:pPr>
      <w:r>
        <w:rPr>
          <w:rFonts w:hint="eastAsia" w:ascii="仿宋_GB2312" w:hAnsi="仿宋_GB2312" w:eastAsia="仿宋_GB2312" w:cs="仿宋_GB2312"/>
          <w:sz w:val="32"/>
          <w:lang w:val="en-US" w:eastAsia="zh-CN"/>
        </w:rPr>
        <w:t>1、</w:t>
      </w:r>
      <w:r>
        <w:rPr>
          <w:rFonts w:hint="eastAsia" w:ascii="仿宋_GB2312" w:hAnsi="仿宋_GB2312" w:eastAsia="仿宋_GB2312" w:cs="仿宋_GB2312"/>
          <w:sz w:val="32"/>
        </w:rPr>
        <w:t>动物诊疗许可证申请表</w:t>
      </w:r>
      <w:r>
        <w:rPr>
          <w:rFonts w:hint="eastAsia" w:ascii="仿宋_GB2312" w:hAnsi="仿宋_GB2312" w:eastAsia="仿宋_GB2312" w:cs="仿宋_GB2312"/>
          <w:sz w:val="32"/>
          <w:lang w:eastAsia="zh-CN"/>
        </w:rPr>
        <w:t>：</w:t>
      </w:r>
    </w:p>
    <w:p w14:paraId="48473A23">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62" w:leftChars="0" w:right="0" w:rightChars="0" w:firstLine="640" w:firstLineChars="200"/>
        <w:jc w:val="both"/>
        <w:textAlignment w:val="auto"/>
        <w:outlineLvl w:val="9"/>
        <w:rPr>
          <w:rFonts w:hint="eastAsia" w:ascii="仿宋_GB2312" w:hAnsi="仿宋_GB2312" w:eastAsia="仿宋_GB2312" w:cs="仿宋_GB2312"/>
          <w:sz w:val="32"/>
          <w:lang w:eastAsia="zh-CN"/>
        </w:rPr>
      </w:pPr>
      <w:r>
        <w:rPr>
          <w:rFonts w:hint="eastAsia" w:ascii="仿宋_GB2312" w:hAnsi="仿宋_GB2312" w:eastAsia="仿宋_GB2312" w:cs="仿宋_GB2312"/>
          <w:sz w:val="32"/>
          <w:lang w:val="en-US" w:eastAsia="zh-CN"/>
        </w:rPr>
        <w:t>2、</w:t>
      </w:r>
      <w:r>
        <w:rPr>
          <w:rFonts w:hint="eastAsia" w:ascii="仿宋_GB2312" w:hAnsi="仿宋_GB2312" w:eastAsia="仿宋_GB2312" w:cs="仿宋_GB2312"/>
          <w:sz w:val="32"/>
        </w:rPr>
        <w:t>动物诊疗场所地理方位图、室内平面图和各功能区布局图</w:t>
      </w:r>
      <w:r>
        <w:rPr>
          <w:rFonts w:hint="eastAsia" w:ascii="仿宋_GB2312" w:hAnsi="仿宋_GB2312" w:eastAsia="仿宋_GB2312" w:cs="仿宋_GB2312"/>
          <w:sz w:val="32"/>
          <w:lang w:eastAsia="zh-CN"/>
        </w:rPr>
        <w:t>；</w:t>
      </w:r>
    </w:p>
    <w:p w14:paraId="69CBFB67">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62" w:leftChars="0" w:right="0" w:rightChars="0" w:firstLine="640" w:firstLineChars="200"/>
        <w:jc w:val="both"/>
        <w:textAlignment w:val="auto"/>
        <w:outlineLvl w:val="9"/>
        <w:rPr>
          <w:rFonts w:hint="eastAsia" w:ascii="仿宋_GB2312" w:hAnsi="仿宋_GB2312" w:eastAsia="仿宋_GB2312" w:cs="仿宋_GB2312"/>
          <w:sz w:val="32"/>
          <w:lang w:eastAsia="zh-CN"/>
        </w:rPr>
      </w:pP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动物诊疗场所使用权证明</w:t>
      </w:r>
      <w:r>
        <w:rPr>
          <w:rFonts w:hint="eastAsia" w:ascii="仿宋_GB2312" w:hAnsi="仿宋_GB2312" w:eastAsia="仿宋_GB2312" w:cs="仿宋_GB2312"/>
          <w:sz w:val="32"/>
          <w:lang w:eastAsia="zh-CN"/>
        </w:rPr>
        <w:t>；</w:t>
      </w:r>
    </w:p>
    <w:p w14:paraId="414596D4">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62" w:leftChars="0" w:right="0" w:rightChars="0" w:firstLine="640" w:firstLineChars="200"/>
        <w:jc w:val="both"/>
        <w:textAlignment w:val="auto"/>
        <w:outlineLvl w:val="9"/>
        <w:rPr>
          <w:rFonts w:hint="eastAsia" w:ascii="仿宋_GB2312" w:hAnsi="仿宋_GB2312" w:eastAsia="仿宋_GB2312" w:cs="仿宋_GB2312"/>
          <w:sz w:val="32"/>
          <w:lang w:eastAsia="zh-CN"/>
        </w:rPr>
      </w:pP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执业兽医师资格证书原件及复印件</w:t>
      </w:r>
      <w:r>
        <w:rPr>
          <w:rFonts w:hint="eastAsia" w:ascii="仿宋_GB2312" w:hAnsi="仿宋_GB2312" w:eastAsia="仿宋_GB2312" w:cs="仿宋_GB2312"/>
          <w:sz w:val="32"/>
          <w:lang w:eastAsia="zh-CN"/>
        </w:rPr>
        <w:t>；</w:t>
      </w:r>
    </w:p>
    <w:p w14:paraId="6A7F9CEF">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62" w:leftChars="0" w:right="0" w:rightChars="0" w:firstLine="640" w:firstLineChars="200"/>
        <w:jc w:val="both"/>
        <w:textAlignment w:val="auto"/>
        <w:outlineLvl w:val="9"/>
        <w:rPr>
          <w:rFonts w:hint="eastAsia" w:ascii="仿宋_GB2312" w:hAnsi="仿宋_GB2312" w:eastAsia="仿宋_GB2312" w:cs="仿宋_GB2312"/>
          <w:sz w:val="32"/>
          <w:lang w:eastAsia="zh-CN"/>
        </w:rPr>
      </w:pPr>
      <w:r>
        <w:rPr>
          <w:rFonts w:hint="eastAsia" w:ascii="仿宋_GB2312" w:hAnsi="仿宋_GB2312" w:eastAsia="仿宋_GB2312" w:cs="仿宋_GB2312"/>
          <w:sz w:val="32"/>
          <w:lang w:val="en-US" w:eastAsia="zh-CN"/>
        </w:rPr>
        <w:t>5、</w:t>
      </w:r>
      <w:r>
        <w:rPr>
          <w:rFonts w:hint="eastAsia" w:ascii="仿宋_GB2312" w:hAnsi="仿宋_GB2312" w:eastAsia="仿宋_GB2312" w:cs="仿宋_GB2312"/>
          <w:sz w:val="32"/>
        </w:rPr>
        <w:t>设施设备清单</w:t>
      </w:r>
      <w:r>
        <w:rPr>
          <w:rFonts w:hint="eastAsia" w:ascii="仿宋_GB2312" w:hAnsi="仿宋_GB2312" w:eastAsia="仿宋_GB2312" w:cs="仿宋_GB2312"/>
          <w:sz w:val="32"/>
          <w:lang w:eastAsia="zh-CN"/>
        </w:rPr>
        <w:t>；</w:t>
      </w:r>
    </w:p>
    <w:p w14:paraId="7274DC1D">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62" w:leftChars="0" w:right="0" w:rightChars="0" w:firstLine="640" w:firstLineChars="200"/>
        <w:jc w:val="both"/>
        <w:textAlignment w:val="auto"/>
        <w:outlineLvl w:val="9"/>
        <w:rPr>
          <w:rFonts w:hint="eastAsia" w:ascii="仿宋_GB2312" w:hAnsi="仿宋_GB2312" w:eastAsia="仿宋_GB2312" w:cs="仿宋_GB2312"/>
          <w:sz w:val="32"/>
          <w:lang w:eastAsia="zh-CN"/>
        </w:rPr>
      </w:pP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rPr>
        <w:t>管理制度文本</w:t>
      </w:r>
      <w:r>
        <w:rPr>
          <w:rFonts w:hint="eastAsia" w:ascii="仿宋_GB2312" w:hAnsi="仿宋_GB2312" w:eastAsia="仿宋_GB2312" w:cs="仿宋_GB2312"/>
          <w:sz w:val="32"/>
          <w:lang w:eastAsia="zh-CN"/>
        </w:rPr>
        <w:t>；</w:t>
      </w:r>
    </w:p>
    <w:p w14:paraId="3B074204">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left="62" w:leftChars="0" w:right="0" w:rightChars="0" w:firstLine="640" w:firstLineChars="200"/>
        <w:jc w:val="both"/>
        <w:textAlignment w:val="auto"/>
        <w:outlineLvl w:val="9"/>
        <w:rPr>
          <w:rFonts w:hint="default" w:ascii="仿宋_GB2312" w:hAnsi="仿宋_GB2312" w:eastAsia="仿宋_GB2312" w:cs="仿宋_GB2312"/>
          <w:sz w:val="32"/>
          <w:lang w:val="en-US" w:eastAsia="zh-CN"/>
        </w:rPr>
      </w:pPr>
      <w:bookmarkStart w:id="0" w:name="_GoBack"/>
      <w:bookmarkEnd w:id="0"/>
      <w:r>
        <w:rPr>
          <w:rFonts w:hint="eastAsia" w:ascii="仿宋_GB2312" w:hAnsi="仿宋_GB2312" w:eastAsia="仿宋_GB2312" w:cs="仿宋_GB2312"/>
          <w:sz w:val="32"/>
          <w:lang w:val="en-US" w:eastAsia="zh-CN"/>
        </w:rPr>
        <w:t>7、执业兽医和服务人员的健康证明材料；</w:t>
      </w:r>
    </w:p>
    <w:p w14:paraId="419B3E1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511B88B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376CC06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594C070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0DD92F7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37579826">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19E4577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 xml:space="preserve">20 </w:t>
      </w:r>
      <w:r>
        <w:rPr>
          <w:rFonts w:hint="eastAsia" w:ascii="仿宋" w:hAnsi="仿宋" w:eastAsia="仿宋" w:cs="仿宋"/>
          <w:sz w:val="32"/>
          <w:szCs w:val="32"/>
        </w:rPr>
        <w:t>个工作日。</w:t>
      </w:r>
    </w:p>
    <w:p w14:paraId="22C2DB0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1</w:t>
      </w:r>
      <w:r>
        <w:rPr>
          <w:rFonts w:hint="eastAsia" w:ascii="仿宋" w:hAnsi="仿宋" w:eastAsia="仿宋" w:cs="仿宋"/>
          <w:sz w:val="32"/>
          <w:szCs w:val="32"/>
        </w:rPr>
        <w:t>个工作日。</w:t>
      </w:r>
    </w:p>
    <w:p w14:paraId="3070CCD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6D52397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14:paraId="4B9FEEA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1BE489F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028F616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78FB16A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4833FA0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47BCAD7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130B252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lang w:eastAsia="zh-CN"/>
        </w:rPr>
        <w:t>相关批复</w:t>
      </w:r>
      <w:r>
        <w:rPr>
          <w:rFonts w:hint="eastAsia" w:ascii="仿宋" w:hAnsi="仿宋" w:eastAsia="仿宋" w:cs="仿宋"/>
          <w:sz w:val="32"/>
          <w:szCs w:val="32"/>
        </w:rPr>
        <w:t>。</w:t>
      </w:r>
    </w:p>
    <w:p w14:paraId="7A6F6604">
      <w:pPr>
        <w:keepNext w:val="0"/>
        <w:keepLines w:val="0"/>
        <w:pageBreakBefore w:val="0"/>
        <w:widowControl w:val="0"/>
        <w:kinsoku/>
        <w:wordWrap/>
        <w:overflowPunct/>
        <w:topLinePunct w:val="0"/>
        <w:autoSpaceDE/>
        <w:autoSpaceDN/>
        <w:bidi w:val="0"/>
        <w:adjustRightInd/>
        <w:snapToGrid/>
        <w:spacing w:line="520" w:lineRule="exact"/>
        <w:textAlignment w:val="auto"/>
      </w:pPr>
    </w:p>
    <w:p w14:paraId="2F559BA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03F01578"/>
    <w:rsid w:val="03FC3B57"/>
    <w:rsid w:val="04B147B9"/>
    <w:rsid w:val="2C01493D"/>
    <w:rsid w:val="363E368C"/>
    <w:rsid w:val="56392B63"/>
    <w:rsid w:val="6C3E53E8"/>
    <w:rsid w:val="759A464C"/>
    <w:rsid w:val="76282F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804</Words>
  <Characters>835</Characters>
  <Lines>0</Lines>
  <Paragraphs>0</Paragraphs>
  <TotalTime>1</TotalTime>
  <ScaleCrop>false</ScaleCrop>
  <LinksUpToDate>false</LinksUpToDate>
  <CharactersWithSpaces>847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2022-09-05T10:31:00Z</dcterms:created>
  <dc:creator>Administrator</dc:creator>
  <cp:lastModifiedBy>阿杰</cp:lastModifiedBy>
  <dcterms:modified xsi:type="dcterms:W3CDTF">2024-09-05T09:15:13Z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3773C7D14522481CA2639F8D076D83EE</vt:lpwstr>
  </property>
</Properties>
</file>