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658C7">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出售、购买、利用非重点保护陆生野生动物及其制品审批服务指南</w:t>
      </w:r>
    </w:p>
    <w:p w14:paraId="394DC23C">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2EAF59BA">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5FED171E">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1E2481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《中华人民共和国野生动物保护法》（2022年12月30日第十三届全国人民代表大会常务委员会第三十八次会议第二次修订）第二十八条　禁止出售、购买、利用国家重点保护野生动物及其制品。　因科学研究、人工繁育、公众展示展演、文物保护或者其他特殊情况，需要出售、购买、利用国家重点保护野生动物及其制品的，应当经省、自治区、直辖市人民政府野生动物保护主管部门批准，并按照规定取得和使用专用标识，保证可追溯，但国务院对批准机关另有规定的除外。出售、利用有重要生态、科学、社会价值的陆生野生动物和地方重点保护野生动物及其制品的，应当提供狩猎、人工繁育、进出口等合法来源证明。实行国家重点保护野生动物和有重要生态、科学、社会价值的陆生野生动物及其制品专用标识的范围和管理办法，由国务院野生动物保护主管部门规定。出售本条第二款、第三款规定的野生动物的，还应当依法附有检疫证明。</w:t>
      </w:r>
    </w:p>
    <w:p w14:paraId="12304614">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default" w:ascii="仿宋" w:hAnsi="仿宋" w:eastAsia="仿宋" w:cs="仿宋"/>
          <w:sz w:val="32"/>
          <w:szCs w:val="32"/>
          <w:lang w:val="en-US" w:eastAsia="zh-CN"/>
        </w:rPr>
        <w:t>【地方性法规】《山西省实施&lt;中华人民共和国野生动物保护法&gt;办法》</w:t>
      </w:r>
      <w:r>
        <w:rPr>
          <w:rFonts w:hint="eastAsia" w:ascii="仿宋" w:hAnsi="仿宋" w:eastAsia="仿宋" w:cs="仿宋"/>
          <w:sz w:val="32"/>
          <w:szCs w:val="32"/>
          <w:lang w:val="en-US" w:eastAsia="zh-CN"/>
        </w:rPr>
        <w:t>（根据2020年3月31日山西省第十三届人民代表大会常务委员会第十七次会议《关于修改〈山西省实施《中华人民共和国野生动物保护法》办法〉的决定》第三次修正））第二十一条　以非食用为目的，出售、利用省重点和有重要生态、科学、社会价值的陆生</w:t>
      </w:r>
      <w:bookmarkStart w:id="0" w:name="_GoBack"/>
      <w:bookmarkEnd w:id="0"/>
      <w:r>
        <w:rPr>
          <w:rFonts w:hint="eastAsia" w:ascii="仿宋" w:hAnsi="仿宋" w:eastAsia="仿宋" w:cs="仿宋"/>
          <w:sz w:val="32"/>
          <w:szCs w:val="32"/>
          <w:lang w:val="en-US" w:eastAsia="zh-CN"/>
        </w:rPr>
        <w:t>野生动物的，应当提供狩猎、进出口等合法来源证明以及检疫证明。 </w:t>
      </w:r>
    </w:p>
    <w:p w14:paraId="1B5DFE58">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0A5D9D09">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凡在陵川县范围内需要采集、收购、出售国家二级保护野生植物和猎捕、收购、出售、运输、携带、邮寄、加工、利用国家二级和省重点保护野生动物及其产品的</w:t>
      </w:r>
      <w:r>
        <w:rPr>
          <w:rFonts w:hint="default" w:ascii="仿宋" w:hAnsi="仿宋" w:eastAsia="仿宋" w:cs="仿宋"/>
          <w:sz w:val="32"/>
          <w:szCs w:val="32"/>
          <w:lang w:val="en-US" w:eastAsia="zh-CN"/>
        </w:rPr>
        <w:t>。</w:t>
      </w:r>
    </w:p>
    <w:p w14:paraId="74D55388">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0992D548">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1、非重点野生动物经营利用申请表（原件1份）；</w:t>
      </w:r>
    </w:p>
    <w:p w14:paraId="65A5296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2、野生动物来源、种类、数量、场地等书面证明材料（原件1份）；</w:t>
      </w:r>
    </w:p>
    <w:p w14:paraId="1835E867">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3、申请人身份证（非必要）。</w:t>
      </w:r>
    </w:p>
    <w:p w14:paraId="54EAC357">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79F6467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7D834369">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34A28CB1">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03972A22">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4E778CB6">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6492967F">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17618DF0">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0068B364">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511555BE">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不收费。</w:t>
      </w:r>
    </w:p>
    <w:p w14:paraId="60FF0E52">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7B0D2386">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15F1D518">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2ACEABB3">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BA807C0">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1CED920">
      <w:pPr>
        <w:keepNext w:val="0"/>
        <w:keepLines w:val="0"/>
        <w:pageBreakBefore w:val="0"/>
        <w:kinsoku/>
        <w:wordWrap/>
        <w:overflowPunct/>
        <w:topLinePunct w:val="0"/>
        <w:autoSpaceDE/>
        <w:autoSpaceDN/>
        <w:bidi w:val="0"/>
        <w:adjustRightInd/>
        <w:snapToGrid/>
        <w:spacing w:line="520" w:lineRule="exac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41F71BD5">
      <w:pPr>
        <w:keepNext w:val="0"/>
        <w:keepLines w:val="0"/>
        <w:pageBreakBefore w:val="0"/>
        <w:kinsoku/>
        <w:wordWrap/>
        <w:overflowPunct/>
        <w:topLinePunct w:val="0"/>
        <w:autoSpaceDE/>
        <w:autoSpaceDN/>
        <w:bidi w:val="0"/>
        <w:adjustRightInd/>
        <w:snapToGrid/>
        <w:spacing w:line="52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查询及领取行政许可决定文件</w:t>
      </w:r>
      <w:r>
        <w:rPr>
          <w:rFonts w:hint="eastAsia" w:ascii="仿宋" w:hAnsi="仿宋" w:eastAsia="仿宋" w:cs="仿宋"/>
          <w:sz w:val="32"/>
          <w:szCs w:val="32"/>
        </w:rPr>
        <w:t>。</w:t>
      </w:r>
    </w:p>
    <w:p w14:paraId="68EF113D">
      <w:pPr>
        <w:keepNext w:val="0"/>
        <w:keepLines w:val="0"/>
        <w:pageBreakBefore w:val="0"/>
        <w:kinsoku/>
        <w:wordWrap/>
        <w:overflowPunct/>
        <w:topLinePunct w:val="0"/>
        <w:autoSpaceDE/>
        <w:autoSpaceDN/>
        <w:bidi w:val="0"/>
        <w:adjustRightInd/>
        <w:snapToGrid/>
        <w:spacing w:line="520" w:lineRule="exact"/>
        <w:textAlignment w:val="auto"/>
        <w:rPr>
          <w:rFonts w:hint="eastAsia"/>
          <w:lang w:val="en-US" w:eastAsia="zh-CN"/>
        </w:rPr>
      </w:pPr>
    </w:p>
    <w:p w14:paraId="133FB5ED">
      <w:pPr>
        <w:keepNext w:val="0"/>
        <w:keepLines w:val="0"/>
        <w:pageBreakBefore w:val="0"/>
        <w:kinsoku/>
        <w:wordWrap/>
        <w:overflowPunct/>
        <w:topLinePunct w:val="0"/>
        <w:autoSpaceDE/>
        <w:autoSpaceDN/>
        <w:bidi w:val="0"/>
        <w:adjustRightInd/>
        <w:snapToGrid/>
        <w:spacing w:line="5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25E73C31"/>
    <w:rsid w:val="34196B3E"/>
    <w:rsid w:val="47091C8A"/>
    <w:rsid w:val="75630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584</Words>
  <Characters>607</Characters>
  <Lines>0</Lines>
  <Paragraphs>0</Paragraphs>
  <TotalTime>0</TotalTime>
  <ScaleCrop>false</ScaleCrop>
  <LinksUpToDate>false</LinksUpToDate>
  <CharactersWithSpaces>608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2020-10-02T06:06:00Z</dcterms:created>
  <dc:creator>Administrator</dc:creator>
  <cp:lastModifiedBy>阿杰</cp:lastModifiedBy>
  <dcterms:modified xsi:type="dcterms:W3CDTF">2024-09-05T08:45:55Z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F68DF4C65BF34682AE64C93C858367EA</vt:lpwstr>
  </property>
</Properties>
</file>