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98F15">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农药广告审查办事</w:t>
      </w:r>
      <w:r>
        <w:rPr>
          <w:rFonts w:hint="eastAsia" w:ascii="方正小标宋简体" w:hAnsi="方正小标宋简体" w:eastAsia="方正小标宋简体" w:cs="方正小标宋简体"/>
          <w:sz w:val="32"/>
          <w:szCs w:val="32"/>
          <w:lang w:eastAsia="zh-CN"/>
        </w:rPr>
        <w:t>服务指南</w:t>
      </w:r>
    </w:p>
    <w:p w14:paraId="2D3CCEF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17643A2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4A92E72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2F5536B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地方法规</w:t>
      </w:r>
      <w:r>
        <w:rPr>
          <w:rFonts w:hint="default" w:ascii="仿宋" w:hAnsi="仿宋" w:eastAsia="仿宋" w:cs="仿宋"/>
          <w:sz w:val="32"/>
          <w:szCs w:val="32"/>
          <w:lang w:val="en-US" w:eastAsia="zh-CN"/>
        </w:rPr>
        <w:t>】《山西省农药管理办法》第二十条 县级以上各级人民政府农业行政主管部门负责本行政区域内同级报纸、期刊、广播、电视以及其它广告媒体发布农药广告内容的审查。未经审查同意的，广告刊播单位不得发布。</w:t>
      </w:r>
    </w:p>
    <w:p w14:paraId="3925D39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三、申请条件</w:t>
      </w:r>
    </w:p>
    <w:p w14:paraId="348609F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依法具有农药经营许可证，需要</w:t>
      </w:r>
      <w:r>
        <w:rPr>
          <w:rFonts w:hint="eastAsia" w:ascii="仿宋" w:hAnsi="仿宋" w:eastAsia="仿宋" w:cs="仿宋"/>
          <w:sz w:val="32"/>
          <w:szCs w:val="32"/>
          <w:lang w:eastAsia="zh-CN"/>
        </w:rPr>
        <w:t>发布医疗、药品、医疗器械、农药、兽药和保健食品广告</w:t>
      </w:r>
      <w:r>
        <w:rPr>
          <w:rFonts w:hint="eastAsia" w:ascii="仿宋" w:hAnsi="仿宋" w:eastAsia="仿宋" w:cs="仿宋"/>
          <w:sz w:val="32"/>
          <w:szCs w:val="32"/>
          <w:lang w:val="en-US" w:eastAsia="zh-CN"/>
        </w:rPr>
        <w:t>。</w:t>
      </w:r>
    </w:p>
    <w:p w14:paraId="35392EA9">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leftChars="0"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63BA37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1、农药广告申请表（3份）；</w:t>
      </w:r>
    </w:p>
    <w:p w14:paraId="09F9A73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2、拟发布的农药广告文稿（3份）；</w:t>
      </w:r>
    </w:p>
    <w:p w14:paraId="25A51F3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3、申请人的营业执照原件及复印件（3份）；</w:t>
      </w:r>
    </w:p>
    <w:p w14:paraId="2ED07F7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4、申请人的农药经营许可证原件及复印件（3份）；</w:t>
      </w:r>
    </w:p>
    <w:p w14:paraId="203218F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5、所做广告农药的农药登记证、生产许可证复印件（各3份）；</w:t>
      </w:r>
    </w:p>
    <w:p w14:paraId="3FF16B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6、所做广告农药样品（3份）；</w:t>
      </w:r>
    </w:p>
    <w:p w14:paraId="591B2EB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7、申请材料真实性、合法性声明（3份）；</w:t>
      </w:r>
    </w:p>
    <w:p w14:paraId="2B1038F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 8、对于影视类广告和音响类广告，申请人可以先申请初审，并提供1-7项材料（各一份），根据初审结果制作影视类广告或音响类广告作品，再申请终审。申请终审时除提供上述1-7项材料外，影视类广告还需提供含有该广告内容的光盘或录像带，音响类广告还需提供含有该广告内容的录音带。影视类广告和音响类广告也可直接申请终审。</w:t>
      </w:r>
    </w:p>
    <w:p w14:paraId="768BEA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所提交材料要用A4纸制作成册，复印件的要出示原件核对，经办人要有授权委托书和身份证复印件。</w:t>
      </w:r>
    </w:p>
    <w:p w14:paraId="5AC9956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91C0D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27CAC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84FF1F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7F066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B91321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76A92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20BDF6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0B0AA20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055CABE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74F7D4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253604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746753C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66F7098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7EA244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492748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0EB6791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541B1C31">
      <w:pPr>
        <w:keepNext w:val="0"/>
        <w:keepLines w:val="0"/>
        <w:pageBreakBefore w:val="0"/>
        <w:widowControl w:val="0"/>
        <w:kinsoku/>
        <w:wordWrap/>
        <w:overflowPunct/>
        <w:topLinePunct w:val="0"/>
        <w:autoSpaceDE/>
        <w:autoSpaceDN/>
        <w:bidi w:val="0"/>
        <w:adjustRightInd/>
        <w:snapToGrid/>
        <w:spacing w:line="520" w:lineRule="exact"/>
        <w:textAlignment w:val="auto"/>
      </w:pPr>
    </w:p>
    <w:p w14:paraId="4BFC54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4B147B9"/>
    <w:rsid w:val="363E368C"/>
    <w:rsid w:val="4EFC6452"/>
    <w:rsid w:val="53ED47A6"/>
    <w:rsid w:val="5E14145F"/>
    <w:rsid w:val="6C3E53E8"/>
    <w:rsid w:val="716D30F3"/>
    <w:rsid w:val="77082919"/>
    <w:rsid w:val="7A15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765</Characters>
  <Lines>0</Lines>
  <Paragraphs>0</Paragraphs>
  <TotalTime>0</TotalTime>
  <ScaleCrop>false</ScaleCrop>
  <LinksUpToDate>false</LinksUpToDate>
  <CharactersWithSpaces>777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