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001446">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农作物种子生产经营许可证办事</w:t>
      </w:r>
      <w:r>
        <w:rPr>
          <w:rFonts w:hint="eastAsia" w:ascii="方正小标宋简体" w:hAnsi="方正小标宋简体" w:eastAsia="方正小标宋简体" w:cs="方正小标宋简体"/>
          <w:sz w:val="32"/>
          <w:szCs w:val="32"/>
          <w:lang w:eastAsia="zh-CN"/>
        </w:rPr>
        <w:t>服务指南</w:t>
      </w:r>
    </w:p>
    <w:p w14:paraId="1A2AC47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08E1755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eastAsia="zh-CN"/>
        </w:rPr>
        <w:t>法人</w:t>
      </w:r>
      <w:r>
        <w:rPr>
          <w:rFonts w:hint="eastAsia" w:ascii="仿宋_GB2312" w:hAnsi="仿宋_GB2312" w:eastAsia="仿宋_GB2312" w:cs="仿宋_GB2312"/>
          <w:sz w:val="32"/>
          <w:lang w:val="en-US" w:eastAsia="zh-CN"/>
        </w:rPr>
        <w:t xml:space="preserve"> 。</w:t>
      </w:r>
    </w:p>
    <w:p w14:paraId="35EFEE4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bookmarkStart w:id="0" w:name="_GoBack"/>
      <w:bookmarkEnd w:id="0"/>
    </w:p>
    <w:p w14:paraId="679B9E1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lang w:eastAsia="zh-CN"/>
        </w:rPr>
      </w:pPr>
      <w:r>
        <w:rPr>
          <w:rFonts w:hint="default"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法律</w:t>
      </w:r>
      <w:r>
        <w:rPr>
          <w:rFonts w:hint="default" w:ascii="仿宋_GB2312" w:hAnsi="仿宋_GB2312" w:eastAsia="仿宋_GB2312" w:cs="仿宋_GB2312"/>
          <w:sz w:val="32"/>
          <w:lang w:eastAsia="zh-CN"/>
        </w:rPr>
        <w:t>】《中华人民共和国种子法》（2000年7月8日主席令第三十四号，2015年11月4日予以修改）第三十一条：从事种子进出口业务的种子生产经营许可证，由省、自治区、直辖市人民政府农业、林业主管部门审核，国务院农业、林业主管部门核发。从事主要农作物杂交种子及其亲本种子、林木良种种子的生产经营以及实行选育生产经营相结合，符合国务院农业、林业主管部门规定条件的种子企业的种子生产经营许可证，由生产经营者所在地县级人民政府农业、林业主管部门审核，省、自治区、直辖市人民政府农业、林业主管部门核发。前两款规定以外的其他种子的生产经营许可证，由生产经营者所在地县级以上地方人民政府农业、林业主管部门核发。只从事非主要农作物种子和非主要林木种子生产的，不需要办理种子生产经营许可证。</w:t>
      </w:r>
    </w:p>
    <w:p w14:paraId="5C92E10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47A04CA5">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rPr>
        <w:t>申请人提出新</w:t>
      </w:r>
      <w:r>
        <w:rPr>
          <w:rFonts w:hint="eastAsia" w:ascii="仿宋_GB2312" w:hAnsi="仿宋_GB2312" w:eastAsia="仿宋_GB2312" w:cs="仿宋_GB2312"/>
          <w:sz w:val="32"/>
          <w:lang w:val="en-US" w:eastAsia="zh-CN"/>
        </w:rPr>
        <w:t>农作物种子生产经营许可证</w:t>
      </w:r>
      <w:r>
        <w:rPr>
          <w:rFonts w:hint="eastAsia" w:ascii="仿宋_GB2312" w:hAnsi="仿宋_GB2312" w:eastAsia="仿宋_GB2312" w:cs="仿宋_GB2312"/>
          <w:sz w:val="32"/>
        </w:rPr>
        <w:t>，应当符合下列条件：</w:t>
      </w:r>
    </w:p>
    <w:p w14:paraId="4E8F2F33">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一</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基本设施。生产经营主要农作物常规种子的，具有办公场所150平方米以上、检验室100平方米以上、加工厂房500平方米以上、仓库500平方米以上；生产经营非主要农作物种子的，具有办公场所100平方米以上、检验室50平方米以上、加工厂房100平方米以上、仓库100平方米以上；</w:t>
      </w:r>
    </w:p>
    <w:p w14:paraId="36D5AC18">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二</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检验仪器。具有净度分析台、电子秤、样品粉碎机、烘箱、生物显微镜、电子天平、扦样器、分样器、发芽箱等检验仪器，满足种子质量常规检测需要； </w:t>
      </w:r>
    </w:p>
    <w:p w14:paraId="1AD1F36D">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三</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加工设备。具有与其规模相适应的种子加工、包装等设备。其中，生产经营主要农作物常规种子的，应当具有种子加工成套设备，生产经营常规小麦种子的，成套设备总加工能力10吨/小时以上；生产经营常规稻种子的，成套设备总加工能力5吨/小时以上；生产经营常规大豆种子的，成套设备总加工能力3吨/小时以上；生产经营常规棉花种子的，成套设备总加工能力1吨/小时以上； </w:t>
      </w:r>
    </w:p>
    <w:p w14:paraId="23F2CA18">
      <w:pPr>
        <w:numPr>
          <w:ilvl w:val="0"/>
          <w:numId w:val="0"/>
        </w:numPr>
        <w:tabs>
          <w:tab w:val="left" w:pos="2080"/>
        </w:tabs>
        <w:spacing w:line="500" w:lineRule="exact"/>
        <w:ind w:firstLine="640" w:firstLineChars="200"/>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四</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人员。具有种子生产、加工贮藏和检验专业技术人员各2名以上； </w:t>
      </w:r>
    </w:p>
    <w:p w14:paraId="1BC58BEA">
      <w:pPr>
        <w:numPr>
          <w:ilvl w:val="0"/>
          <w:numId w:val="0"/>
        </w:numPr>
        <w:tabs>
          <w:tab w:val="left" w:pos="2080"/>
        </w:tabs>
        <w:spacing w:line="500" w:lineRule="exact"/>
        <w:ind w:firstLine="640" w:firstLineChars="200"/>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五</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品种。生产经营主要农作物常规种子的，生产经营的品种应当通过审定，并具有1个以上与申请作物类别相应的审定品种；生产经营登记作物种子的，应当具有1个以上的登记品种。生产经营授权品种种子的，应当征得品种权人的书面同意； </w:t>
      </w:r>
    </w:p>
    <w:p w14:paraId="6D5A87A8">
      <w:pPr>
        <w:numPr>
          <w:ilvl w:val="0"/>
          <w:numId w:val="0"/>
        </w:numPr>
        <w:tabs>
          <w:tab w:val="left" w:pos="2080"/>
        </w:tabs>
        <w:spacing w:line="500" w:lineRule="exact"/>
        <w:ind w:firstLine="640" w:firstLineChars="200"/>
        <w:rPr>
          <w:rFonts w:ascii="微软雅黑" w:hAnsi="微软雅黑" w:eastAsia="微软雅黑" w:cs="微软雅黑"/>
          <w:i w:val="0"/>
          <w:iCs w:val="0"/>
          <w:caps w:val="0"/>
          <w:color w:val="666666"/>
          <w:spacing w:val="0"/>
          <w:sz w:val="21"/>
          <w:szCs w:val="21"/>
          <w:shd w:val="clear" w:fill="FFFFFF"/>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六</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生产环境。生产地点无检疫性有害生物，并具有种子生产的隔离和培育条件。</w:t>
      </w:r>
    </w:p>
    <w:p w14:paraId="47E9CFA9">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Chars="0"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1F68BCE1">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rPr>
        <w:t>（1）.种子生产经营许可证申请表；</w:t>
      </w:r>
    </w:p>
    <w:p w14:paraId="796F0E88">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rPr>
        <w:t>（2）.种子生产、加工贮藏、检验专业技术人员的基本情况及其企业缴纳的社保证明复印件，企业法定代表人和高级管理人员名单及其种业从业简历；</w:t>
      </w:r>
    </w:p>
    <w:p w14:paraId="4DA86D59">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.品种审定证书复印件；生产经营授权品种种子的，提交植物新品种权证书复印件及品种权人的书面同意证明；</w:t>
      </w:r>
    </w:p>
    <w:p w14:paraId="068F1797">
      <w:pPr>
        <w:numPr>
          <w:ilvl w:val="0"/>
          <w:numId w:val="0"/>
        </w:numPr>
        <w:tabs>
          <w:tab w:val="left" w:pos="2080"/>
        </w:tabs>
        <w:spacing w:line="500" w:lineRule="exact"/>
        <w:ind w:firstLine="640" w:firstLineChars="200"/>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.种子检验室、加工厂房、仓库和其他设施的自有产权或自有资产的证明材料；办公场所自有产权证明复印件或租赁合同；种子检验、加工等设备清单和购置发票复印件；相关设施设备的情况说明及实景照片</w:t>
      </w:r>
      <w:r>
        <w:rPr>
          <w:rFonts w:hint="eastAsia" w:ascii="仿宋_GB2312" w:hAnsi="仿宋_GB2312" w:eastAsia="仿宋_GB2312" w:cs="仿宋_GB2312"/>
          <w:sz w:val="32"/>
          <w:lang w:eastAsia="zh-CN"/>
        </w:rPr>
        <w:t>；</w:t>
      </w:r>
    </w:p>
    <w:p w14:paraId="3EEE1333">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sz w:val="32"/>
        </w:rPr>
        <w:t>委托种子生产合同复印件或自行组织种子生产的情况说明和证明材料；</w:t>
      </w:r>
    </w:p>
    <w:p w14:paraId="65B55F3A">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.种子生产地点检疫证明；</w:t>
      </w:r>
    </w:p>
    <w:p w14:paraId="79531EC1">
      <w:pPr>
        <w:numPr>
          <w:ilvl w:val="0"/>
          <w:numId w:val="0"/>
        </w:numPr>
        <w:tabs>
          <w:tab w:val="left" w:pos="2080"/>
        </w:tabs>
        <w:spacing w:line="500" w:lineRule="exact"/>
        <w:ind w:firstLine="640" w:firstLineChars="200"/>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sz w:val="32"/>
        </w:rPr>
        <w:t>申请人委托他人办理的，代理人应当提交授权委托书以及代理人的身份证明文件</w:t>
      </w:r>
      <w:r>
        <w:rPr>
          <w:rFonts w:hint="eastAsia" w:ascii="仿宋_GB2312" w:hAnsi="仿宋_GB2312" w:eastAsia="仿宋_GB2312" w:cs="仿宋_GB2312"/>
          <w:sz w:val="32"/>
          <w:lang w:eastAsia="zh-CN"/>
        </w:rPr>
        <w:t>。</w:t>
      </w:r>
    </w:p>
    <w:p w14:paraId="6AF36DC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3D82AD6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7FA84B0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45E83F9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2D4FC4A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40B4E34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10850F9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7C21ED9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4</w:t>
      </w:r>
      <w:r>
        <w:rPr>
          <w:rFonts w:hint="eastAsia" w:ascii="仿宋" w:hAnsi="仿宋" w:eastAsia="仿宋" w:cs="仿宋"/>
          <w:sz w:val="32"/>
          <w:szCs w:val="32"/>
        </w:rPr>
        <w:t>个工作日。</w:t>
      </w:r>
    </w:p>
    <w:p w14:paraId="23E1FA9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2BCB0C0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2F6041B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4820150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6BD7BD8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3CE8E0A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1601A4F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5360F36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4143FC2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289D1ED9">
      <w:pPr>
        <w:keepNext w:val="0"/>
        <w:keepLines w:val="0"/>
        <w:pageBreakBefore w:val="0"/>
        <w:widowControl w:val="0"/>
        <w:kinsoku/>
        <w:wordWrap/>
        <w:overflowPunct/>
        <w:topLinePunct w:val="0"/>
        <w:autoSpaceDE/>
        <w:autoSpaceDN/>
        <w:bidi w:val="0"/>
        <w:adjustRightInd/>
        <w:snapToGrid/>
        <w:spacing w:line="520" w:lineRule="exact"/>
        <w:textAlignment w:val="auto"/>
      </w:pPr>
    </w:p>
    <w:p w14:paraId="085D8B1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03FC3B57"/>
    <w:rsid w:val="074166BD"/>
    <w:rsid w:val="14214285"/>
    <w:rsid w:val="363E368C"/>
    <w:rsid w:val="6C3E5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1262</Words>
  <Characters>1301</Characters>
  <Lines>0</Lines>
  <Paragraphs>0</Paragraphs>
  <TotalTime>0</TotalTime>
  <ScaleCrop>false</ScaleCrop>
  <LinksUpToDate>false</LinksUpToDate>
  <CharactersWithSpaces>1312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2024-09-05T08:14:39Z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3773C7D14522481CA2639F8D076D83EE</vt:lpwstr>
  </property>
</Properties>
</file>