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D1B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办理初步设计深度的可行性研究报告</w:t>
      </w:r>
    </w:p>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一件事办事指南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办理初步设计深度的可行性研究报告</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5624DFAD">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w:t>
      </w:r>
    </w:p>
    <w:p w14:paraId="3BE15DAD">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服务事项</w:t>
      </w:r>
    </w:p>
    <w:p w14:paraId="005C5C6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color w:val="auto"/>
          <w:sz w:val="32"/>
          <w:szCs w:val="32"/>
          <w:lang w:val="en-US" w:eastAsia="zh-CN"/>
        </w:rPr>
        <w:t>1.政府固定资产投资项目审批(可行性研究报告);</w:t>
      </w:r>
    </w:p>
    <w:p w14:paraId="2AA629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2.政府固定资产投资项目审批(初步设计);</w:t>
      </w:r>
    </w:p>
    <w:p w14:paraId="7070C2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color w:val="auto"/>
          <w:sz w:val="32"/>
          <w:szCs w:val="32"/>
          <w:lang w:val="en-US" w:eastAsia="zh-CN"/>
        </w:rPr>
        <w:t>3.招标方案核准</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2EC5735F">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1.《中华人民共和国招标投标法》第三条;</w:t>
      </w:r>
    </w:p>
    <w:p w14:paraId="0A33F578">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2.《政府投资条例》第九条、第十条、第十一条;</w:t>
      </w:r>
    </w:p>
    <w:p w14:paraId="3B089FB4">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3.《中华人民共和国招标投标法实施条例》第七条;</w:t>
      </w:r>
    </w:p>
    <w:p w14:paraId="33AB390D">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4.《山西省政府投资管理办法》第九条、第十二条、第十四条、第十八条;</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5.《山西省工程建设项目招标投标条例》第三条。</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155C01FF">
      <w:pPr>
        <w:spacing w:line="56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1.县级政府投资项目列入年度投资计划或单独完成政府决策，项目总投资在2亿元以下;</w:t>
      </w:r>
    </w:p>
    <w:p w14:paraId="08EC2FF6">
      <w:pPr>
        <w:spacing w:line="560" w:lineRule="exact"/>
        <w:ind w:firstLine="640" w:firstLineChars="200"/>
        <w:jc w:val="left"/>
        <w:rPr>
          <w:rFonts w:hint="default"/>
          <w:lang w:val="en-US" w:eastAsia="zh-CN"/>
        </w:rPr>
      </w:pPr>
      <w:r>
        <w:rPr>
          <w:rFonts w:hint="eastAsia" w:ascii="仿宋_GB2312" w:hAnsi="仿宋_GB2312" w:eastAsia="仿宋_GB2312" w:cs="仿宋_GB2312"/>
          <w:color w:val="auto"/>
          <w:sz w:val="32"/>
          <w:szCs w:val="32"/>
          <w:lang w:val="en-US" w:eastAsia="zh-CN"/>
        </w:rPr>
        <w:t>2.属于道路工程、单体式建筑、公园等建设内容单一、技术方案简单的项目，以及单纯设备购置类项目、信息化项目、部分扩建改建项目。</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6753C01C">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1.初步设计深度的可行性研究报告的申请(盖章原件1份);</w:t>
      </w:r>
    </w:p>
    <w:p w14:paraId="523B1650">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2.建设项目用地预审与选址意见书或原有土地手续(复印件1份);</w:t>
      </w:r>
    </w:p>
    <w:p w14:paraId="6F80E4E2">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达到初步设计深度的可行性研究报告文本(可行性研究报告应达到初步设计深度，对项目在技术和经济上的可行性，以及社会效益、节约能源、资源综合利用、生态环境影响、社会稳定风险等进行全面分析论证。还应该明确相应的建设内容、建设规模、建设标准、用地规模、主要材料、设备规格、技术参数等设计方案，并据此编制投资概算，原件1份)。</w:t>
      </w:r>
    </w:p>
    <w:p w14:paraId="428E197E">
      <w:pPr>
        <w:pStyle w:val="8"/>
        <w:keepNext w:val="0"/>
        <w:keepLines w:val="0"/>
        <w:pageBreakBefore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仿宋_GB2312" w:hAnsi="仿宋_GB2312" w:eastAsia="仿宋_GB2312" w:cs="仿宋_GB2312"/>
          <w:color w:val="auto"/>
          <w:kern w:val="0"/>
          <w:sz w:val="32"/>
          <w:szCs w:val="32"/>
          <w:highlight w:val="none"/>
          <w:lang w:val="en-US" w:eastAsia="zh-CN"/>
        </w:rPr>
        <w:t>备注:可行性研究报告中须有招标内容;填写《陵川县建设项目招标方案和不招标申请表》作为附件与可行性研究报告一同报送。</w:t>
      </w:r>
    </w:p>
    <w:p w14:paraId="042D3BE6">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申请途径</w:t>
      </w:r>
    </w:p>
    <w:p w14:paraId="21489C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1.线上申请：陵川政务服务网——企业开办全程网办；</w:t>
      </w:r>
    </w:p>
    <w:p w14:paraId="4C3ACF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10个工作日内完成，特殊环节不计入总时限)</w:t>
      </w:r>
    </w:p>
    <w:p w14:paraId="67B3C66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(二)线上办理:</w:t>
      </w:r>
    </w:p>
    <w:p w14:paraId="00F9C7A3">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1.项目单位登录晋城市政务服务网---右上角法人账号登</w:t>
      </w:r>
      <w:r>
        <w:rPr>
          <w:rFonts w:hint="eastAsia" w:ascii="仿宋_GB2312" w:eastAsia="仿宋_GB2312"/>
          <w:color w:val="auto"/>
          <w:sz w:val="32"/>
          <w:szCs w:val="32"/>
          <w:lang w:val="en-US" w:eastAsia="zh-CN"/>
        </w:rPr>
        <w:t>录</w:t>
      </w:r>
      <w:r>
        <w:rPr>
          <w:rFonts w:hint="eastAsia" w:ascii="仿宋_GB2312" w:eastAsia="仿宋_GB2312"/>
          <w:color w:val="auto"/>
          <w:sz w:val="32"/>
          <w:szCs w:val="32"/>
        </w:rPr>
        <w:t>(若没有账号，请先注册)---点击“投资项目”进入一体化投资项目审批系统---项目申报---普通申报---进去按要求填报内容(审批类型选择审批、审批层级选择</w:t>
      </w:r>
      <w:r>
        <w:rPr>
          <w:rFonts w:hint="eastAsia" w:ascii="仿宋_GB2312" w:eastAsia="仿宋_GB2312"/>
          <w:color w:val="auto"/>
          <w:sz w:val="32"/>
          <w:szCs w:val="32"/>
          <w:lang w:val="en-US" w:eastAsia="zh-CN"/>
        </w:rPr>
        <w:t>陵川县</w:t>
      </w:r>
      <w:r>
        <w:rPr>
          <w:rFonts w:hint="eastAsia" w:ascii="仿宋_GB2312" w:eastAsia="仿宋_GB2312"/>
          <w:color w:val="auto"/>
          <w:sz w:val="32"/>
          <w:szCs w:val="32"/>
        </w:rPr>
        <w:t>)---提交。</w:t>
      </w:r>
    </w:p>
    <w:p w14:paraId="4D5FC275">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2.申报审批:待赋码完成、事项分发后，请按照原路径登录 ---点击用户中心---我的项目---找到已赋码的项目---点击事项办理---同时勾选可行性研究报告、初步设计、招标方案核准3个事项---点击开始申报---上传材料---提交。</w:t>
      </w:r>
    </w:p>
    <w:p w14:paraId="28933A00">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3.项目审批:综窗人员受理资料---初审人员进行初审---科室负责人审核---分管领导审定---初审人员制证办结并推送批复至申请人账号。(全部流程在10个工作日内完成，特殊环节不计入总时限)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5"/>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10个工作日(该事项包含特殊环节&lt;专家评审&gt;，特殊环节时限为30工作日，不计入承诺审批时限。）</w:t>
      </w:r>
      <w:bookmarkStart w:id="0" w:name="_GoBack"/>
      <w:bookmarkEnd w:id="0"/>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2"/>
        <w:ind w:left="0" w:leftChars="0" w:firstLine="640" w:firstLineChars="200"/>
        <w:rPr>
          <w:rFonts w:hint="default"/>
          <w:lang w:val="en-US" w:eastAsia="zh-CN"/>
        </w:rPr>
      </w:pPr>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3FA7352D"/>
    <w:rsid w:val="43875283"/>
    <w:rsid w:val="4AFE4AB4"/>
    <w:rsid w:val="6FEB5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unhideWhenUsed/>
    <w:qFormat/>
    <w:uiPriority w:val="99"/>
    <w:pPr>
      <w:spacing w:beforeAutospacing="1"/>
      <w:ind w:firstLine="420" w:firstLineChars="200"/>
    </w:pPr>
  </w:style>
  <w:style w:type="paragraph" w:customStyle="1" w:styleId="3">
    <w:name w:val="Body Text Indent1"/>
    <w:basedOn w:val="1"/>
    <w:next w:val="4"/>
    <w:unhideWhenUsed/>
    <w:qFormat/>
    <w:uiPriority w:val="99"/>
    <w:pPr>
      <w:ind w:left="420" w:leftChars="200"/>
    </w:pPr>
    <w:rPr>
      <w:sz w:val="32"/>
    </w:rPr>
  </w:style>
  <w:style w:type="paragraph" w:customStyle="1" w:styleId="4">
    <w:name w:val="Normal Indent1"/>
    <w:basedOn w:val="1"/>
    <w:unhideWhenUsed/>
    <w:qFormat/>
    <w:uiPriority w:val="99"/>
    <w:pPr>
      <w:ind w:firstLine="420" w:firstLineChars="200"/>
    </w:pPr>
    <w:rPr>
      <w:rFonts w:eastAsia="仿宋"/>
      <w:sz w:val="32"/>
    </w:rPr>
  </w:style>
  <w:style w:type="paragraph" w:styleId="5">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Words>
  <Characters>79</Characters>
  <Lines>0</Lines>
  <Paragraphs>0</Paragraphs>
  <TotalTime>0</TotalTime>
  <ScaleCrop>false</ScaleCrop>
  <LinksUpToDate>false</LinksUpToDate>
  <CharactersWithSpaces>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dcterms:modified xsi:type="dcterms:W3CDTF">2024-11-07T01:48:14Z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ECBC835BDAB74D3FB93669AEADB6C6DE_12</vt:lpwstr>
  </property>
</Properties>
</file>