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AF089">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建设工程消防设计审查服务指南</w:t>
      </w:r>
    </w:p>
    <w:p w14:paraId="7483EA4F">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161ED52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一、适用范围</w:t>
      </w:r>
    </w:p>
    <w:p w14:paraId="7A2A5E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本事项所适用对象为</w:t>
      </w:r>
      <w:r>
        <w:rPr>
          <w:rFonts w:hint="eastAsia" w:ascii="仿宋" w:hAnsi="仿宋" w:eastAsia="仿宋" w:cs="仿宋"/>
          <w:sz w:val="32"/>
          <w:szCs w:val="32"/>
          <w:lang w:eastAsia="zh-CN"/>
        </w:rPr>
        <w:t>自然人、法人</w:t>
      </w:r>
      <w:r>
        <w:rPr>
          <w:rFonts w:hint="eastAsia" w:ascii="仿宋" w:hAnsi="仿宋" w:eastAsia="仿宋" w:cs="仿宋"/>
          <w:sz w:val="32"/>
          <w:szCs w:val="32"/>
        </w:rPr>
        <w:t>。</w:t>
      </w:r>
    </w:p>
    <w:p w14:paraId="0F8FA16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二、事项审查类别</w:t>
      </w:r>
    </w:p>
    <w:p w14:paraId="2908C35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行政许可</w:t>
      </w:r>
    </w:p>
    <w:p w14:paraId="1EDB156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三、设立依据</w:t>
      </w:r>
    </w:p>
    <w:p w14:paraId="608AB59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建设工程消防设计审查验收管理暂行规定》第十五条对特殊建设工程实行消防设计审查制度。特殊建设工程的建设单位应当向消防设计审查验收主管部门申请消防设计审查，消防设计审查验收主管部门依法对审查的结果负责。特殊建设工程未经消防设计审查或者审查不合格的，建设单位、施工单位不得施工。</w:t>
      </w:r>
    </w:p>
    <w:p w14:paraId="1ED51476">
      <w:pPr>
        <w:pStyle w:val="8"/>
        <w:keepNext w:val="0"/>
        <w:keepLines w:val="0"/>
        <w:pageBreakBefore w:val="0"/>
        <w:widowControl/>
        <w:numPr>
          <w:ilvl w:val="0"/>
          <w:numId w:val="1"/>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仿宋"/>
          <w:color w:val="000000"/>
          <w:sz w:val="32"/>
          <w:szCs w:val="32"/>
        </w:rPr>
      </w:pPr>
      <w:r>
        <w:rPr>
          <w:rFonts w:hint="eastAsia" w:ascii="黑体" w:hAnsi="黑体" w:eastAsia="黑体" w:cs="仿宋"/>
          <w:color w:val="000000"/>
          <w:sz w:val="32"/>
          <w:szCs w:val="32"/>
        </w:rPr>
        <w:t>受理决定机构</w:t>
      </w:r>
    </w:p>
    <w:p w14:paraId="4F030D5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4056BB4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1AB2BAAB">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1.建设工程消防设计审查申报表；</w:t>
      </w:r>
    </w:p>
    <w:p w14:paraId="6C0EA18C">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2.建设工程规划许可证复印件(临时性建筑应当提交批准文件)；</w:t>
      </w:r>
    </w:p>
    <w:p w14:paraId="66EBF829">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3.建筑工程消防设计文件（符合《山西省建设工程消防设计审查验收工作实施细则》的消防设计文件要求）；</w:t>
      </w:r>
    </w:p>
    <w:p w14:paraId="11E604EE">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4.《山西省特殊建设工程消防设计文件技术审查意见书》（包含《技术审查具体意见告知书》、《技术审查具体意见回复》）。</w:t>
      </w:r>
    </w:p>
    <w:p w14:paraId="36A41E5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六、办理方式</w:t>
      </w:r>
    </w:p>
    <w:p w14:paraId="796C4E2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6DF703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2D87B52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EE798C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1B955D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2585D70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15</w:t>
      </w:r>
      <w:r>
        <w:rPr>
          <w:rFonts w:hint="eastAsia" w:ascii="仿宋" w:hAnsi="仿宋" w:eastAsia="仿宋" w:cs="仿宋"/>
          <w:bCs/>
          <w:color w:val="000000"/>
          <w:sz w:val="32"/>
          <w:szCs w:val="32"/>
        </w:rPr>
        <w:t>个工作日。</w:t>
      </w:r>
    </w:p>
    <w:p w14:paraId="4BF7CEF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2D4EC0D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136956A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54DAA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21F452C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val="en-US" w:eastAsia="zh-CN"/>
        </w:rPr>
        <w:t>建设工程消防设计审查意见书</w:t>
      </w:r>
    </w:p>
    <w:p w14:paraId="14E7819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7DECEC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B90A4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ACF78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二）申请人的行政许可申请被驳回的有权要求说明理由；（三）申请人有申请行政复议或者申请行政诉讼的权利；（四）申请人应遵守相关法律、法规、规章，确保申报材料真实。</w:t>
      </w:r>
    </w:p>
    <w:p w14:paraId="6FC460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144788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103D6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0F68A8C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34F3F94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4CFAD3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B639E1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7742BA7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3CAF08A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5BFC55C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3EEB97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07AAC17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229966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DCC8800">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2609522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5B002B9A">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585A38E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2D67497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0414AE49">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CF64626">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578D016A">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50A896F1">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616B70C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2F64B09">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5EE9753">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17BA0EDC">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2E6A8F7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143F4DB5">
      <w:pPr>
        <w:pStyle w:val="8"/>
        <w:keepNext w:val="0"/>
        <w:keepLines w:val="0"/>
        <w:pageBreakBefore w:val="0"/>
        <w:widowControl/>
        <w:kinsoku/>
        <w:wordWrap/>
        <w:overflowPunct/>
        <w:topLinePunct w:val="0"/>
        <w:autoSpaceDN/>
        <w:bidi w:val="0"/>
        <w:adjustRightInd w:val="0"/>
        <w:snapToGrid/>
        <w:spacing w:line="520" w:lineRule="exact"/>
        <w:ind w:left="0" w:leftChars="0" w:firstLine="0" w:firstLineChars="0"/>
        <w:jc w:val="both"/>
        <w:rPr>
          <w:rFonts w:hint="eastAsia" w:ascii="宋体" w:hAnsi="宋体" w:eastAsia="宋体" w:cs="宋体"/>
          <w:b/>
          <w:bCs/>
          <w:color w:val="auto"/>
          <w:kern w:val="2"/>
          <w:sz w:val="36"/>
          <w:szCs w:val="36"/>
          <w:u w:val="none"/>
          <w:lang w:val="en-US" w:eastAsia="zh-CN" w:bidi="ar-SA"/>
        </w:rPr>
      </w:pPr>
    </w:p>
    <w:p w14:paraId="7DA1913F">
      <w:pPr>
        <w:pStyle w:val="8"/>
        <w:keepNext w:val="0"/>
        <w:keepLines w:val="0"/>
        <w:pageBreakBefore w:val="0"/>
        <w:widowControl/>
        <w:kinsoku/>
        <w:wordWrap/>
        <w:overflowPunct/>
        <w:topLinePunct w:val="0"/>
        <w:autoSpaceDN/>
        <w:bidi w:val="0"/>
        <w:adjustRightInd w:val="0"/>
        <w:snapToGrid/>
        <w:spacing w:line="520" w:lineRule="exact"/>
        <w:ind w:left="0" w:leftChars="0" w:firstLine="0" w:firstLineChars="0"/>
        <w:jc w:val="both"/>
        <w:rPr>
          <w:rFonts w:hint="eastAsia" w:ascii="宋体" w:hAnsi="宋体" w:eastAsia="宋体" w:cs="宋体"/>
          <w:b/>
          <w:bCs/>
          <w:color w:val="auto"/>
          <w:kern w:val="2"/>
          <w:sz w:val="36"/>
          <w:szCs w:val="36"/>
          <w:u w:val="none"/>
          <w:lang w:val="en-US" w:eastAsia="zh-CN" w:bidi="ar-SA"/>
        </w:rPr>
      </w:pPr>
    </w:p>
    <w:p w14:paraId="05DA3D8D">
      <w:pPr>
        <w:pStyle w:val="8"/>
        <w:keepNext w:val="0"/>
        <w:keepLines w:val="0"/>
        <w:pageBreakBefore w:val="0"/>
        <w:widowControl/>
        <w:kinsoku/>
        <w:wordWrap/>
        <w:overflowPunct/>
        <w:topLinePunct w:val="0"/>
        <w:autoSpaceDN/>
        <w:bidi w:val="0"/>
        <w:adjustRightInd w:val="0"/>
        <w:snapToGrid/>
        <w:spacing w:line="520" w:lineRule="exact"/>
        <w:ind w:left="0" w:leftChars="0" w:firstLine="0" w:firstLineChars="0"/>
        <w:jc w:val="both"/>
        <w:rPr>
          <w:rFonts w:hint="eastAsia" w:ascii="宋体" w:hAnsi="宋体" w:eastAsia="宋体" w:cs="宋体"/>
          <w:b/>
          <w:bCs/>
          <w:color w:val="auto"/>
          <w:kern w:val="2"/>
          <w:sz w:val="36"/>
          <w:szCs w:val="36"/>
          <w:u w:val="none"/>
          <w:lang w:val="en-US" w:eastAsia="zh-CN" w:bidi="ar-SA"/>
        </w:rPr>
      </w:pPr>
    </w:p>
    <w:p w14:paraId="35B08D9F">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cs="宋体"/>
          <w:b/>
          <w:bCs/>
          <w:color w:val="auto"/>
          <w:kern w:val="2"/>
          <w:sz w:val="36"/>
          <w:szCs w:val="36"/>
          <w:u w:val="none"/>
          <w:lang w:val="en-US" w:eastAsia="zh-CN" w:bidi="ar-SA"/>
        </w:rPr>
        <w:t>特殊</w:t>
      </w:r>
      <w:r>
        <w:rPr>
          <w:rFonts w:hint="eastAsia" w:ascii="宋体" w:hAnsi="宋体" w:eastAsia="宋体" w:cs="宋体"/>
          <w:b/>
          <w:bCs/>
          <w:color w:val="auto"/>
          <w:kern w:val="2"/>
          <w:sz w:val="36"/>
          <w:szCs w:val="36"/>
          <w:u w:val="none"/>
          <w:lang w:val="en-US" w:eastAsia="zh-CN" w:bidi="ar-SA"/>
        </w:rPr>
        <w:t>建设工程消防验收服务指南</w:t>
      </w:r>
    </w:p>
    <w:p w14:paraId="26649676">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452B984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一、适用范围</w:t>
      </w:r>
    </w:p>
    <w:p w14:paraId="6938A5B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本事项所适用对象为</w:t>
      </w:r>
      <w:r>
        <w:rPr>
          <w:rFonts w:hint="eastAsia" w:ascii="仿宋" w:hAnsi="仿宋" w:eastAsia="仿宋" w:cs="仿宋"/>
          <w:sz w:val="32"/>
          <w:szCs w:val="32"/>
          <w:lang w:eastAsia="zh-CN"/>
        </w:rPr>
        <w:t>自然人、法人</w:t>
      </w:r>
      <w:r>
        <w:rPr>
          <w:rFonts w:hint="eastAsia" w:ascii="仿宋" w:hAnsi="仿宋" w:eastAsia="仿宋" w:cs="仿宋"/>
          <w:sz w:val="32"/>
          <w:szCs w:val="32"/>
        </w:rPr>
        <w:t>。</w:t>
      </w:r>
    </w:p>
    <w:p w14:paraId="7CA935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二、事项审查类别</w:t>
      </w:r>
    </w:p>
    <w:p w14:paraId="468E44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行政许可</w:t>
      </w:r>
    </w:p>
    <w:p w14:paraId="73BC67E0">
      <w:pPr>
        <w:pStyle w:val="8"/>
        <w:keepNext w:val="0"/>
        <w:keepLines w:val="0"/>
        <w:pageBreakBefore w:val="0"/>
        <w:widowControl/>
        <w:numPr>
          <w:ilvl w:val="0"/>
          <w:numId w:val="2"/>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仿宋"/>
          <w:color w:val="000000"/>
          <w:sz w:val="32"/>
          <w:szCs w:val="32"/>
        </w:rPr>
      </w:pPr>
      <w:r>
        <w:rPr>
          <w:rFonts w:hint="eastAsia" w:ascii="黑体" w:hAnsi="黑体" w:eastAsia="黑体" w:cs="仿宋"/>
          <w:color w:val="000000"/>
          <w:sz w:val="32"/>
          <w:szCs w:val="32"/>
        </w:rPr>
        <w:t>设立依据</w:t>
      </w:r>
    </w:p>
    <w:p w14:paraId="49678EF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ascii="微软雅黑" w:hAnsi="微软雅黑" w:eastAsia="微软雅黑" w:cs="微软雅黑"/>
          <w:i w:val="0"/>
          <w:iCs w:val="0"/>
          <w:caps w:val="0"/>
          <w:color w:val="222222"/>
          <w:spacing w:val="0"/>
          <w:sz w:val="21"/>
          <w:szCs w:val="21"/>
          <w:shd w:val="clear" w:fill="FFFFFF"/>
        </w:rPr>
      </w:pPr>
      <w:r>
        <w:rPr>
          <w:rFonts w:hint="eastAsia" w:ascii="仿宋" w:hAnsi="仿宋" w:eastAsia="仿宋" w:cs="仿宋"/>
          <w:bCs/>
          <w:color w:val="000000"/>
          <w:kern w:val="2"/>
          <w:sz w:val="32"/>
          <w:szCs w:val="32"/>
          <w:lang w:val="en-US" w:eastAsia="zh-CN" w:bidi="ar-SA"/>
        </w:rPr>
        <w:t>《中华人民共和国消防法》第十条  对按照国家工程建设消防技术标准需要进行消防设计的建设工程，实行建设工程消防设计审查验收制度</w:t>
      </w:r>
      <w:r>
        <w:rPr>
          <w:rFonts w:ascii="微软雅黑" w:hAnsi="微软雅黑" w:eastAsia="微软雅黑" w:cs="微软雅黑"/>
          <w:i w:val="0"/>
          <w:iCs w:val="0"/>
          <w:caps w:val="0"/>
          <w:color w:val="222222"/>
          <w:spacing w:val="0"/>
          <w:sz w:val="21"/>
          <w:szCs w:val="21"/>
          <w:shd w:val="clear" w:fill="FFFFFF"/>
        </w:rPr>
        <w:t>。</w:t>
      </w:r>
    </w:p>
    <w:p w14:paraId="3CA0319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四、受理决定机构</w:t>
      </w:r>
    </w:p>
    <w:p w14:paraId="604CC9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41283C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723F1842">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bCs/>
          <w:color w:val="000000"/>
          <w:kern w:val="2"/>
          <w:sz w:val="32"/>
          <w:szCs w:val="32"/>
          <w:lang w:val="en-US" w:eastAsia="zh-CN" w:bidi="ar-SA"/>
        </w:rPr>
      </w:pPr>
      <w:r>
        <w:rPr>
          <w:rFonts w:hint="eastAsia" w:ascii="仿宋" w:hAnsi="仿宋" w:eastAsia="仿宋" w:cs="仿宋"/>
          <w:bCs/>
          <w:color w:val="000000"/>
          <w:kern w:val="2"/>
          <w:sz w:val="32"/>
          <w:szCs w:val="32"/>
          <w:lang w:val="en-US" w:eastAsia="zh-CN" w:bidi="ar-SA"/>
        </w:rPr>
        <w:t>1.消防验收申请表；</w:t>
      </w:r>
    </w:p>
    <w:p w14:paraId="18889B99">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bCs/>
          <w:color w:val="000000"/>
          <w:kern w:val="2"/>
          <w:sz w:val="32"/>
          <w:szCs w:val="32"/>
          <w:lang w:val="en-US" w:eastAsia="zh-CN" w:bidi="ar-SA"/>
        </w:rPr>
      </w:pPr>
      <w:r>
        <w:rPr>
          <w:rFonts w:hint="eastAsia" w:ascii="仿宋" w:hAnsi="仿宋" w:eastAsia="仿宋" w:cs="仿宋"/>
          <w:bCs/>
          <w:color w:val="000000"/>
          <w:kern w:val="2"/>
          <w:sz w:val="32"/>
          <w:szCs w:val="32"/>
          <w:lang w:val="en-US" w:eastAsia="zh-CN" w:bidi="ar-SA"/>
        </w:rPr>
        <w:t>2.工程竣工验收报告（符合《山西省建设工程消防设计审查验收工作实施细则》第二十四条要求）;</w:t>
      </w:r>
    </w:p>
    <w:p w14:paraId="7E0D13BA">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bCs/>
          <w:color w:val="000000"/>
          <w:kern w:val="2"/>
          <w:sz w:val="32"/>
          <w:szCs w:val="32"/>
          <w:lang w:val="en-US" w:eastAsia="zh-CN" w:bidi="ar-SA"/>
        </w:rPr>
      </w:pPr>
      <w:r>
        <w:rPr>
          <w:rFonts w:hint="eastAsia" w:ascii="仿宋" w:hAnsi="仿宋" w:eastAsia="仿宋" w:cs="仿宋"/>
          <w:bCs/>
          <w:color w:val="000000"/>
          <w:kern w:val="2"/>
          <w:sz w:val="32"/>
          <w:szCs w:val="32"/>
          <w:lang w:val="en-US" w:eastAsia="zh-CN" w:bidi="ar-SA"/>
        </w:rPr>
        <w:t>3.涉及消防的建设工程竣工图纸。</w:t>
      </w:r>
    </w:p>
    <w:p w14:paraId="009202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六、办理方式</w:t>
      </w:r>
    </w:p>
    <w:p w14:paraId="5FAB212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F916D4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0F69D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6C4763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2FEB8B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C173C9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15</w:t>
      </w:r>
      <w:r>
        <w:rPr>
          <w:rFonts w:hint="eastAsia" w:ascii="仿宋" w:hAnsi="仿宋" w:eastAsia="仿宋" w:cs="仿宋"/>
          <w:bCs/>
          <w:color w:val="000000"/>
          <w:sz w:val="32"/>
          <w:szCs w:val="32"/>
        </w:rPr>
        <w:t>个工作日。</w:t>
      </w:r>
    </w:p>
    <w:p w14:paraId="5F1299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39A3F12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CBEF8F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9AD540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396E80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出具建设工程消防验收意见书</w:t>
      </w:r>
    </w:p>
    <w:p w14:paraId="1EB9C77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EB8E5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1BE2FEE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B2BCA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二）申请人的行政许可申请被驳回的有权要求说明理由；（三）申请人有申请行政复议或者申请行政诉讼的权利；（四）申请人应遵守相关法律、法规、规章，确保申报材料真实。</w:t>
      </w:r>
    </w:p>
    <w:p w14:paraId="3474701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4DD121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98ADD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77A7FFD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01B05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3D6B48B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0D3357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056A9E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3E0935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5662AE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A37364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23AC4FC1">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5C34166">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其他建设工程的消防验收备案（重点项目）</w:t>
      </w:r>
    </w:p>
    <w:p w14:paraId="35A22B41">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服务指南</w:t>
      </w:r>
    </w:p>
    <w:p w14:paraId="3BBAE940">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6BAD00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一、适用范围</w:t>
      </w:r>
    </w:p>
    <w:p w14:paraId="54C0A0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本事项所适用对象为</w:t>
      </w:r>
      <w:r>
        <w:rPr>
          <w:rFonts w:hint="eastAsia" w:ascii="仿宋" w:hAnsi="仿宋" w:eastAsia="仿宋" w:cs="仿宋"/>
          <w:sz w:val="32"/>
          <w:szCs w:val="32"/>
          <w:lang w:eastAsia="zh-CN"/>
        </w:rPr>
        <w:t>自然人、法人</w:t>
      </w:r>
      <w:r>
        <w:rPr>
          <w:rFonts w:hint="eastAsia" w:ascii="仿宋" w:hAnsi="仿宋" w:eastAsia="仿宋" w:cs="仿宋"/>
          <w:sz w:val="32"/>
          <w:szCs w:val="32"/>
        </w:rPr>
        <w:t>。</w:t>
      </w:r>
    </w:p>
    <w:p w14:paraId="4951FB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二、事项审查类别</w:t>
      </w:r>
    </w:p>
    <w:p w14:paraId="60502A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行政许可</w:t>
      </w:r>
    </w:p>
    <w:p w14:paraId="63787E8F">
      <w:pPr>
        <w:pStyle w:val="8"/>
        <w:keepNext w:val="0"/>
        <w:keepLines w:val="0"/>
        <w:pageBreakBefore w:val="0"/>
        <w:widowControl/>
        <w:numPr>
          <w:ilvl w:val="0"/>
          <w:numId w:val="2"/>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仿宋"/>
          <w:color w:val="000000"/>
          <w:sz w:val="32"/>
          <w:szCs w:val="32"/>
        </w:rPr>
      </w:pPr>
      <w:r>
        <w:rPr>
          <w:rFonts w:hint="eastAsia" w:ascii="黑体" w:hAnsi="黑体" w:eastAsia="黑体" w:cs="仿宋"/>
          <w:color w:val="000000"/>
          <w:sz w:val="32"/>
          <w:szCs w:val="32"/>
        </w:rPr>
        <w:t>设立依据</w:t>
      </w:r>
    </w:p>
    <w:p w14:paraId="306437D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ascii="微软雅黑" w:hAnsi="微软雅黑" w:eastAsia="微软雅黑" w:cs="微软雅黑"/>
          <w:i w:val="0"/>
          <w:iCs w:val="0"/>
          <w:caps w:val="0"/>
          <w:color w:val="222222"/>
          <w:spacing w:val="0"/>
          <w:sz w:val="21"/>
          <w:szCs w:val="21"/>
          <w:shd w:val="clear" w:fill="FFFFFF"/>
        </w:rPr>
      </w:pPr>
      <w:r>
        <w:rPr>
          <w:rFonts w:hint="eastAsia" w:ascii="仿宋" w:hAnsi="仿宋" w:eastAsia="仿宋" w:cs="仿宋"/>
          <w:bCs/>
          <w:color w:val="000000"/>
          <w:kern w:val="2"/>
          <w:sz w:val="32"/>
          <w:szCs w:val="32"/>
          <w:lang w:val="en-US" w:eastAsia="zh-CN" w:bidi="ar-SA"/>
        </w:rPr>
        <w:t>《中华人民共和国消防法》第十条  对按照国家工程建设消防技术标准需要进行消防设计的建设工程，实行建设工程消防设计审查验收制度</w:t>
      </w:r>
      <w:r>
        <w:rPr>
          <w:rFonts w:ascii="微软雅黑" w:hAnsi="微软雅黑" w:eastAsia="微软雅黑" w:cs="微软雅黑"/>
          <w:i w:val="0"/>
          <w:iCs w:val="0"/>
          <w:caps w:val="0"/>
          <w:color w:val="222222"/>
          <w:spacing w:val="0"/>
          <w:sz w:val="21"/>
          <w:szCs w:val="21"/>
          <w:shd w:val="clear" w:fill="FFFFFF"/>
        </w:rPr>
        <w:t>。</w:t>
      </w:r>
    </w:p>
    <w:p w14:paraId="5EE0678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四、受理决定机构</w:t>
      </w:r>
    </w:p>
    <w:p w14:paraId="550315A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3E56B8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0FE0AE6B">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.消防验收备案表</w:t>
      </w:r>
      <w:r>
        <w:rPr>
          <w:rFonts w:hint="eastAsia" w:ascii="仿宋_GB2312" w:hAnsi="仿宋_GB2312" w:eastAsia="仿宋_GB2312" w:cs="仿宋_GB2312"/>
          <w:sz w:val="32"/>
          <w:szCs w:val="32"/>
        </w:rPr>
        <w:t>；</w:t>
      </w:r>
    </w:p>
    <w:p w14:paraId="1DAB503E">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.工程竣工验收报告（符合《山西省建设工程消防设计审查验收工作实施细则》第二十四条要求）;</w:t>
      </w:r>
    </w:p>
    <w:p w14:paraId="14BBC9D5">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3.涉及消防的建设工程竣工图纸</w:t>
      </w:r>
      <w:r>
        <w:rPr>
          <w:rFonts w:hint="eastAsia" w:ascii="仿宋_GB2312" w:hAnsi="仿宋_GB2312" w:eastAsia="仿宋_GB2312" w:cs="仿宋_GB2312"/>
          <w:sz w:val="32"/>
          <w:szCs w:val="32"/>
        </w:rPr>
        <w:t>；</w:t>
      </w:r>
    </w:p>
    <w:p w14:paraId="0A4227A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六、办理方式</w:t>
      </w:r>
    </w:p>
    <w:p w14:paraId="34EC1AE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1BD3810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91A92A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77EBB1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750E3F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287B112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4100A63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4BCE27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1FC25BF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0E6F08B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275950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eastAsia="zh-CN"/>
        </w:rPr>
        <w:t>消防验收备案凭证</w:t>
      </w:r>
    </w:p>
    <w:p w14:paraId="667C03A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362A72F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10E1B7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500607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二）申请人的行政许可申请被驳回的有权要求说明理由；（三）申请人有申请行政复议或者申请行政诉讼的权利；（四）申请人应遵守相关法律、法规、规章，确保申报材料真实。</w:t>
      </w:r>
    </w:p>
    <w:p w14:paraId="55AFC8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6AB765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62E04E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17EC4B8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4FF5DB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4118C05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7F801AA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168EDE2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9F5F4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3FFA8B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2C73449">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both"/>
        <w:rPr>
          <w:rFonts w:hint="eastAsia" w:ascii="宋体" w:hAnsi="宋体" w:eastAsia="宋体" w:cs="宋体"/>
          <w:b/>
          <w:bCs/>
          <w:color w:val="auto"/>
          <w:kern w:val="2"/>
          <w:sz w:val="36"/>
          <w:szCs w:val="36"/>
          <w:u w:val="none"/>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7354760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其他建设工程的消防验收备案（</w:t>
      </w:r>
      <w:r>
        <w:rPr>
          <w:rFonts w:hint="eastAsia" w:ascii="宋体" w:hAnsi="宋体" w:cs="宋体"/>
          <w:b/>
          <w:bCs/>
          <w:color w:val="auto"/>
          <w:kern w:val="2"/>
          <w:sz w:val="36"/>
          <w:szCs w:val="36"/>
          <w:u w:val="none"/>
          <w:lang w:val="en-US" w:eastAsia="zh-CN" w:bidi="ar-SA"/>
        </w:rPr>
        <w:t>一般</w:t>
      </w:r>
      <w:r>
        <w:rPr>
          <w:rFonts w:hint="eastAsia" w:ascii="宋体" w:hAnsi="宋体" w:eastAsia="宋体" w:cs="宋体"/>
          <w:b/>
          <w:bCs/>
          <w:color w:val="auto"/>
          <w:kern w:val="2"/>
          <w:sz w:val="36"/>
          <w:szCs w:val="36"/>
          <w:u w:val="none"/>
          <w:lang w:val="en-US" w:eastAsia="zh-CN" w:bidi="ar-SA"/>
        </w:rPr>
        <w:t>项目）</w:t>
      </w:r>
    </w:p>
    <w:p w14:paraId="77642ABA">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服务指南</w:t>
      </w:r>
    </w:p>
    <w:p w14:paraId="538A4091">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5F54CD2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一、适用范围</w:t>
      </w:r>
    </w:p>
    <w:p w14:paraId="078138C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本事项所适用对象为</w:t>
      </w:r>
      <w:r>
        <w:rPr>
          <w:rFonts w:hint="eastAsia" w:ascii="仿宋" w:hAnsi="仿宋" w:eastAsia="仿宋" w:cs="仿宋"/>
          <w:sz w:val="32"/>
          <w:szCs w:val="32"/>
          <w:lang w:eastAsia="zh-CN"/>
        </w:rPr>
        <w:t>自然人、法人</w:t>
      </w:r>
      <w:r>
        <w:rPr>
          <w:rFonts w:hint="eastAsia" w:ascii="仿宋" w:hAnsi="仿宋" w:eastAsia="仿宋" w:cs="仿宋"/>
          <w:sz w:val="32"/>
          <w:szCs w:val="32"/>
        </w:rPr>
        <w:t>。</w:t>
      </w:r>
    </w:p>
    <w:p w14:paraId="219FCE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二、事项审查类别</w:t>
      </w:r>
    </w:p>
    <w:p w14:paraId="19950FB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行政许可</w:t>
      </w:r>
    </w:p>
    <w:p w14:paraId="71ACAAA9">
      <w:pPr>
        <w:pStyle w:val="8"/>
        <w:keepNext w:val="0"/>
        <w:keepLines w:val="0"/>
        <w:pageBreakBefore w:val="0"/>
        <w:widowControl/>
        <w:numPr>
          <w:ilvl w:val="0"/>
          <w:numId w:val="2"/>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仿宋"/>
          <w:color w:val="000000"/>
          <w:sz w:val="32"/>
          <w:szCs w:val="32"/>
        </w:rPr>
      </w:pPr>
      <w:r>
        <w:rPr>
          <w:rFonts w:hint="eastAsia" w:ascii="黑体" w:hAnsi="黑体" w:eastAsia="黑体" w:cs="仿宋"/>
          <w:color w:val="000000"/>
          <w:sz w:val="32"/>
          <w:szCs w:val="32"/>
        </w:rPr>
        <w:t>设立依据</w:t>
      </w:r>
    </w:p>
    <w:p w14:paraId="2D8FF6D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ascii="微软雅黑" w:hAnsi="微软雅黑" w:eastAsia="微软雅黑" w:cs="微软雅黑"/>
          <w:i w:val="0"/>
          <w:iCs w:val="0"/>
          <w:caps w:val="0"/>
          <w:color w:val="222222"/>
          <w:spacing w:val="0"/>
          <w:sz w:val="21"/>
          <w:szCs w:val="21"/>
          <w:shd w:val="clear" w:fill="FFFFFF"/>
        </w:rPr>
      </w:pPr>
      <w:r>
        <w:rPr>
          <w:rFonts w:hint="eastAsia" w:ascii="仿宋" w:hAnsi="仿宋" w:eastAsia="仿宋" w:cs="仿宋"/>
          <w:bCs/>
          <w:color w:val="000000"/>
          <w:kern w:val="2"/>
          <w:sz w:val="32"/>
          <w:szCs w:val="32"/>
          <w:lang w:val="en-US" w:eastAsia="zh-CN" w:bidi="ar-SA"/>
        </w:rPr>
        <w:t>《中华人民共和国消防法》第十条  对按照国家工程建设消防技术标准需要进行消防设计的建设工程，实行建设工程消防设计审查验收制度</w:t>
      </w:r>
      <w:r>
        <w:rPr>
          <w:rFonts w:ascii="微软雅黑" w:hAnsi="微软雅黑" w:eastAsia="微软雅黑" w:cs="微软雅黑"/>
          <w:i w:val="0"/>
          <w:iCs w:val="0"/>
          <w:caps w:val="0"/>
          <w:color w:val="222222"/>
          <w:spacing w:val="0"/>
          <w:sz w:val="21"/>
          <w:szCs w:val="21"/>
          <w:shd w:val="clear" w:fill="FFFFFF"/>
        </w:rPr>
        <w:t>。</w:t>
      </w:r>
    </w:p>
    <w:p w14:paraId="797CDD0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四、受理决定机构</w:t>
      </w:r>
    </w:p>
    <w:p w14:paraId="6E7D30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4FBAB0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5619F578">
      <w:pPr>
        <w:keepNext w:val="0"/>
        <w:keepLines w:val="0"/>
        <w:pageBreakBefore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符合以下条件的为一般类项目：独立建造面积不超过2000平方米，地下不超过一层，不销售或存放易燃易爆、有毒有害物品或危险品且按照国家工程建设消防技术标准不需设置室内消火栓、喷淋、火灾自动报警、机械防排烟设施：</w:t>
      </w:r>
    </w:p>
    <w:p w14:paraId="61BAFA84">
      <w:pPr>
        <w:keepNext w:val="0"/>
        <w:keepLines w:val="0"/>
        <w:pageBreakBefore w:val="0"/>
        <w:kinsoku/>
        <w:wordWrap/>
        <w:overflowPunct/>
        <w:topLinePunct w:val="0"/>
        <w:autoSpaceDE/>
        <w:autoSpaceDN/>
        <w:bidi w:val="0"/>
        <w:adjustRightInd/>
        <w:snapToGrid w:val="0"/>
        <w:spacing w:line="4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.消防验收备案表</w:t>
      </w:r>
      <w:r>
        <w:rPr>
          <w:rFonts w:hint="eastAsia" w:ascii="仿宋_GB2312" w:hAnsi="仿宋_GB2312" w:eastAsia="仿宋_GB2312" w:cs="仿宋_GB2312"/>
          <w:sz w:val="32"/>
          <w:szCs w:val="32"/>
        </w:rPr>
        <w:t>；</w:t>
      </w:r>
    </w:p>
    <w:p w14:paraId="45742E6C">
      <w:pPr>
        <w:keepNext w:val="0"/>
        <w:keepLines w:val="0"/>
        <w:pageBreakBefore w:val="0"/>
        <w:kinsoku/>
        <w:wordWrap/>
        <w:overflowPunct/>
        <w:topLinePunct w:val="0"/>
        <w:autoSpaceDE/>
        <w:autoSpaceDN/>
        <w:bidi w:val="0"/>
        <w:adjustRightInd/>
        <w:snapToGrid w:val="0"/>
        <w:spacing w:line="4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.告知承诺书。</w:t>
      </w:r>
    </w:p>
    <w:p w14:paraId="553AE66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六、办理方式</w:t>
      </w:r>
    </w:p>
    <w:p w14:paraId="65421A6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8DD14B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DF680B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6C842CA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203E3E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2D3845D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2EB0E5E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1F91271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54439C6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50C0DF1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3BC0C00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出具出具</w:t>
      </w:r>
      <w:r>
        <w:rPr>
          <w:rFonts w:hint="eastAsia" w:ascii="仿宋" w:hAnsi="仿宋" w:eastAsia="仿宋" w:cs="仿宋"/>
          <w:bCs/>
          <w:color w:val="000000"/>
          <w:sz w:val="32"/>
          <w:szCs w:val="32"/>
          <w:lang w:eastAsia="zh-CN"/>
        </w:rPr>
        <w:t>消防验收备案凭证</w:t>
      </w:r>
    </w:p>
    <w:p w14:paraId="0B79B9E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3079F85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003FD1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F79ED2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46B6F77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6F3B366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70100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37B3A4F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46773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24FA58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7B59D24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36837DA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8306E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3EC2BA4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09798A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4BF6942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A180A6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460E84B">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both"/>
        <w:rPr>
          <w:rFonts w:hint="eastAsia" w:ascii="宋体" w:hAnsi="宋体" w:eastAsia="宋体" w:cs="宋体"/>
          <w:b/>
          <w:bCs/>
          <w:color w:val="auto"/>
          <w:kern w:val="2"/>
          <w:sz w:val="36"/>
          <w:szCs w:val="36"/>
          <w:u w:val="none"/>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5769C17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637469F">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CF2C7E8">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256D7C09">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583EBBF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B9BF76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9D3C21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1020794A">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614B58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4C62CB9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610A79D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1D802FB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64BF8E2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29FB9A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67879668">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9A4A7E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966B7A9">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5C43F521">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FD5E8A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D11CB6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29BFAD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8C3674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B1B0163">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both"/>
        <w:rPr>
          <w:rFonts w:hint="eastAsia" w:ascii="宋体" w:hAnsi="宋体" w:eastAsia="宋体" w:cs="宋体"/>
          <w:b/>
          <w:bCs/>
          <w:color w:val="auto"/>
          <w:kern w:val="2"/>
          <w:sz w:val="36"/>
          <w:szCs w:val="36"/>
          <w:u w:val="none"/>
          <w:lang w:val="en-US" w:eastAsia="zh-CN" w:bidi="ar-SA"/>
        </w:rPr>
      </w:pPr>
    </w:p>
    <w:p w14:paraId="23DCF720">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升放无人驾驶自由气球或者系留气球</w:t>
      </w:r>
    </w:p>
    <w:p w14:paraId="66B66B6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活动审批服务指南</w:t>
      </w:r>
    </w:p>
    <w:p w14:paraId="02605FFB">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328A7CA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一、适用范围</w:t>
      </w:r>
    </w:p>
    <w:p w14:paraId="2299C15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本事项所适用对象为</w:t>
      </w:r>
      <w:r>
        <w:rPr>
          <w:rFonts w:hint="eastAsia" w:ascii="仿宋" w:hAnsi="仿宋" w:eastAsia="仿宋" w:cs="仿宋"/>
          <w:sz w:val="32"/>
          <w:szCs w:val="32"/>
          <w:lang w:eastAsia="zh-CN"/>
        </w:rPr>
        <w:t>自然人、法人</w:t>
      </w:r>
      <w:r>
        <w:rPr>
          <w:rFonts w:hint="eastAsia" w:ascii="仿宋" w:hAnsi="仿宋" w:eastAsia="仿宋" w:cs="仿宋"/>
          <w:sz w:val="32"/>
          <w:szCs w:val="32"/>
        </w:rPr>
        <w:t>。</w:t>
      </w:r>
    </w:p>
    <w:p w14:paraId="0FB9D1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二、事项审查类别</w:t>
      </w:r>
    </w:p>
    <w:p w14:paraId="5321D36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行政许可</w:t>
      </w:r>
    </w:p>
    <w:p w14:paraId="2D59741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三、设立依据</w:t>
      </w:r>
    </w:p>
    <w:p w14:paraId="1528E75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《通用航空飞行管制条例》（国务院、中央军委令第371号）第三十三条、《国务院关于第六批取消和调整行政审批项目的决定》 国务院决定调整的行政审批项目目录（143 项）（一）下放管理层级的行政审批项目（117项）第79项</w:t>
      </w:r>
    </w:p>
    <w:p w14:paraId="3406E3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 xml:space="preserve">四、受理决定机构    </w:t>
      </w:r>
    </w:p>
    <w:p w14:paraId="4338D51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7C6C3B4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1DB6241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00" w:firstLineChars="200"/>
        <w:jc w:val="left"/>
        <w:textAlignment w:val="auto"/>
        <w:rPr>
          <w:rFonts w:hint="eastAsia" w:ascii="仿宋" w:hAnsi="仿宋" w:eastAsia="仿宋" w:cs="仿宋"/>
          <w:bCs/>
          <w:color w:val="000000"/>
          <w:sz w:val="30"/>
          <w:szCs w:val="30"/>
        </w:rPr>
      </w:pPr>
      <w:r>
        <w:rPr>
          <w:rFonts w:hint="eastAsia" w:ascii="仿宋" w:hAnsi="仿宋" w:eastAsia="仿宋" w:cs="仿宋"/>
          <w:bCs/>
          <w:color w:val="000000"/>
          <w:sz w:val="30"/>
          <w:szCs w:val="30"/>
        </w:rPr>
        <w:t>1.施放气球资格认定申请表</w:t>
      </w:r>
    </w:p>
    <w:p w14:paraId="5554FE2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00" w:firstLineChars="200"/>
        <w:jc w:val="left"/>
        <w:textAlignment w:val="auto"/>
        <w:rPr>
          <w:rFonts w:hint="eastAsia" w:ascii="仿宋" w:hAnsi="仿宋" w:eastAsia="仿宋" w:cs="仿宋"/>
          <w:bCs/>
          <w:color w:val="000000"/>
          <w:sz w:val="30"/>
          <w:szCs w:val="30"/>
        </w:rPr>
      </w:pPr>
      <w:r>
        <w:rPr>
          <w:rFonts w:hint="eastAsia" w:ascii="仿宋" w:hAnsi="仿宋" w:eastAsia="仿宋" w:cs="仿宋"/>
          <w:bCs/>
          <w:color w:val="000000"/>
          <w:sz w:val="30"/>
          <w:szCs w:val="30"/>
        </w:rPr>
        <w:t>2.升放气球资质证</w:t>
      </w:r>
    </w:p>
    <w:p w14:paraId="5D67DE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00" w:firstLineChars="200"/>
        <w:jc w:val="left"/>
        <w:textAlignment w:val="auto"/>
        <w:rPr>
          <w:rFonts w:hint="eastAsia" w:ascii="仿宋" w:hAnsi="仿宋" w:eastAsia="仿宋" w:cs="仿宋"/>
          <w:bCs/>
          <w:color w:val="000000"/>
          <w:sz w:val="30"/>
          <w:szCs w:val="30"/>
        </w:rPr>
      </w:pPr>
      <w:r>
        <w:rPr>
          <w:rFonts w:hint="eastAsia" w:ascii="仿宋" w:hAnsi="仿宋" w:eastAsia="仿宋" w:cs="仿宋"/>
          <w:bCs/>
          <w:color w:val="000000"/>
          <w:sz w:val="30"/>
          <w:szCs w:val="30"/>
        </w:rPr>
        <w:t>3.施放气球安全责任书</w:t>
      </w:r>
    </w:p>
    <w:p w14:paraId="760657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00" w:firstLineChars="200"/>
        <w:jc w:val="left"/>
        <w:textAlignment w:val="auto"/>
        <w:rPr>
          <w:rFonts w:hint="eastAsia" w:ascii="仿宋" w:hAnsi="仿宋" w:eastAsia="仿宋" w:cs="仿宋"/>
          <w:bCs/>
          <w:color w:val="000000"/>
          <w:sz w:val="30"/>
          <w:szCs w:val="30"/>
        </w:rPr>
      </w:pPr>
      <w:r>
        <w:rPr>
          <w:rFonts w:hint="eastAsia" w:ascii="仿宋" w:hAnsi="仿宋" w:eastAsia="仿宋" w:cs="仿宋"/>
          <w:bCs/>
          <w:color w:val="000000"/>
          <w:sz w:val="30"/>
          <w:szCs w:val="30"/>
        </w:rPr>
        <w:t>4.委托书及委托人和被委托人身份证明</w:t>
      </w:r>
    </w:p>
    <w:p w14:paraId="37F9AE7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六、办理方式</w:t>
      </w:r>
    </w:p>
    <w:p w14:paraId="4473D8E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774AEFC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29D9453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37AEAB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68F1355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93D3D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055DD09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14F11DB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0039B7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2CF8F56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5DBE525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eastAsia="zh-CN"/>
        </w:rPr>
        <w:t>批复</w:t>
      </w:r>
    </w:p>
    <w:p w14:paraId="6B628D9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A44FA7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CDCC70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7A0AB61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2A19F97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2F888D7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6C9C89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2CA8D38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59F91E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3CECF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AA537B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233079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6AD9C5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291D7F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A660DB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FE6EC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770C6B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1344CE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1776F529">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仿宋" w:hAnsi="仿宋" w:eastAsia="仿宋" w:cs="仿宋"/>
          <w:b/>
          <w:color w:val="000000"/>
          <w:sz w:val="32"/>
          <w:szCs w:val="32"/>
        </w:rPr>
      </w:pPr>
    </w:p>
    <w:p w14:paraId="2F8C1234">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2FEBC767">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14C231A8">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7A63CF52">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3FC67499">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1091401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5376983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7C2E7DE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48A01BA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7E9D3F0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31174F88">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5330B3D4">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09D61C2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0A45F1D6">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72BADA5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49F1AA2F">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7068F22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51FBD540">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6E79349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17CFEEC0">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仿宋" w:hAnsi="仿宋" w:eastAsia="仿宋" w:cs="仿宋"/>
          <w:b/>
          <w:color w:val="000000"/>
          <w:sz w:val="36"/>
          <w:szCs w:val="36"/>
        </w:rPr>
      </w:pPr>
    </w:p>
    <w:p w14:paraId="7B142179">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both"/>
        <w:rPr>
          <w:rFonts w:hint="eastAsia" w:ascii="仿宋" w:hAnsi="仿宋" w:eastAsia="仿宋" w:cs="仿宋"/>
          <w:b/>
          <w:color w:val="000000"/>
          <w:sz w:val="36"/>
          <w:szCs w:val="36"/>
        </w:rPr>
      </w:pPr>
    </w:p>
    <w:p w14:paraId="65CD9AFA">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从事生活垃圾（含粪便）经营性清扫、收集、运输、处理服务审批</w:t>
      </w:r>
    </w:p>
    <w:p w14:paraId="68EA93A3">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hint="eastAsia" w:ascii="黑体" w:hAnsi="黑体" w:eastAsia="黑体" w:cs="仿宋"/>
          <w:b/>
          <w:color w:val="000000"/>
          <w:sz w:val="32"/>
          <w:szCs w:val="32"/>
        </w:rPr>
      </w:pPr>
    </w:p>
    <w:p w14:paraId="0EA368B4">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Cs/>
          <w:color w:val="000000"/>
          <w:sz w:val="32"/>
          <w:szCs w:val="32"/>
        </w:rPr>
      </w:pPr>
      <w:r>
        <w:rPr>
          <w:rFonts w:hint="eastAsia" w:ascii="黑体" w:hAnsi="黑体" w:eastAsia="黑体" w:cs="仿宋"/>
          <w:b/>
          <w:color w:val="000000"/>
          <w:sz w:val="32"/>
          <w:szCs w:val="32"/>
        </w:rPr>
        <w:t>一、</w:t>
      </w:r>
      <w:r>
        <w:rPr>
          <w:rFonts w:hint="eastAsia" w:ascii="黑体" w:hAnsi="黑体" w:eastAsia="黑体" w:cs="仿宋"/>
          <w:color w:val="000000"/>
          <w:sz w:val="32"/>
          <w:szCs w:val="32"/>
        </w:rPr>
        <w:t>适用范围</w:t>
      </w:r>
    </w:p>
    <w:p w14:paraId="3357FDD2">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sz w:val="32"/>
          <w:szCs w:val="32"/>
        </w:rPr>
      </w:pPr>
      <w:r>
        <w:rPr>
          <w:rFonts w:hint="eastAsia" w:ascii="仿宋" w:hAnsi="仿宋" w:eastAsia="仿宋" w:cs="仿宋"/>
          <w:bCs/>
          <w:sz w:val="32"/>
          <w:szCs w:val="32"/>
        </w:rPr>
        <w:t>本事项所适用对象为法人。</w:t>
      </w:r>
    </w:p>
    <w:p w14:paraId="09EE01D8">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二、</w:t>
      </w:r>
      <w:r>
        <w:rPr>
          <w:rFonts w:hint="eastAsia" w:ascii="黑体" w:hAnsi="黑体" w:eastAsia="黑体" w:cs="仿宋"/>
          <w:color w:val="000000"/>
          <w:sz w:val="32"/>
          <w:szCs w:val="32"/>
        </w:rPr>
        <w:t>事项审查类别</w:t>
      </w:r>
    </w:p>
    <w:p w14:paraId="1BA6B9E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行政许可</w:t>
      </w:r>
    </w:p>
    <w:p w14:paraId="1E3297D7">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Cs/>
          <w:color w:val="000000"/>
          <w:sz w:val="32"/>
          <w:szCs w:val="32"/>
        </w:rPr>
      </w:pPr>
      <w:r>
        <w:rPr>
          <w:rFonts w:hint="eastAsia" w:ascii="黑体" w:hAnsi="黑体" w:eastAsia="黑体" w:cs="仿宋"/>
          <w:b/>
          <w:color w:val="000000"/>
          <w:sz w:val="32"/>
          <w:szCs w:val="32"/>
        </w:rPr>
        <w:t>三、</w:t>
      </w:r>
      <w:r>
        <w:rPr>
          <w:rFonts w:hint="eastAsia" w:ascii="黑体" w:hAnsi="黑体" w:eastAsia="黑体" w:cs="仿宋"/>
          <w:color w:val="000000"/>
          <w:sz w:val="32"/>
          <w:szCs w:val="32"/>
        </w:rPr>
        <w:t>设立依据</w:t>
      </w:r>
    </w:p>
    <w:p w14:paraId="148BDA16">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w:t>
      </w:r>
      <w:r>
        <w:rPr>
          <w:rFonts w:hint="eastAsia" w:ascii="仿宋" w:hAnsi="仿宋" w:eastAsia="仿宋" w:cs="仿宋"/>
          <w:bCs/>
          <w:color w:val="000000"/>
          <w:sz w:val="32"/>
          <w:szCs w:val="32"/>
          <w:lang w:val="en-US" w:eastAsia="zh-CN"/>
        </w:rPr>
        <w:t>固体废物污染环境防治法</w:t>
      </w:r>
      <w:r>
        <w:rPr>
          <w:rFonts w:hint="eastAsia" w:ascii="仿宋" w:hAnsi="仿宋" w:eastAsia="仿宋" w:cs="仿宋"/>
          <w:bCs/>
          <w:color w:val="000000"/>
          <w:sz w:val="32"/>
          <w:szCs w:val="32"/>
        </w:rPr>
        <w:t>》</w:t>
      </w:r>
      <w:r>
        <w:rPr>
          <w:rFonts w:hint="eastAsia" w:ascii="仿宋" w:hAnsi="仿宋" w:eastAsia="仿宋" w:cs="仿宋"/>
          <w:bCs/>
          <w:color w:val="000000"/>
          <w:sz w:val="32"/>
          <w:szCs w:val="32"/>
          <w:lang w:eastAsia="zh-CN"/>
        </w:rPr>
        <w:t>（</w:t>
      </w:r>
      <w:r>
        <w:rPr>
          <w:rFonts w:hint="eastAsia" w:ascii="仿宋" w:hAnsi="仿宋" w:eastAsia="仿宋" w:cs="仿宋"/>
          <w:bCs/>
          <w:color w:val="000000"/>
          <w:sz w:val="32"/>
          <w:szCs w:val="32"/>
          <w:lang w:val="en-US" w:eastAsia="zh-CN"/>
        </w:rPr>
        <w:t>中华人民共和国主席令第三十一号</w:t>
      </w:r>
      <w:r>
        <w:rPr>
          <w:rFonts w:hint="eastAsia" w:ascii="仿宋" w:hAnsi="仿宋" w:eastAsia="仿宋" w:cs="仿宋"/>
          <w:bCs/>
          <w:color w:val="000000"/>
          <w:sz w:val="32"/>
          <w:szCs w:val="32"/>
          <w:lang w:eastAsia="zh-CN"/>
        </w:rPr>
        <w:t>）</w:t>
      </w:r>
      <w:r>
        <w:rPr>
          <w:rFonts w:hint="eastAsia" w:ascii="仿宋" w:hAnsi="仿宋" w:eastAsia="仿宋" w:cs="仿宋"/>
          <w:bCs/>
          <w:color w:val="000000"/>
          <w:sz w:val="32"/>
          <w:szCs w:val="32"/>
          <w:lang w:val="en-US" w:eastAsia="zh-CN"/>
        </w:rPr>
        <w:t>第三十九条</w:t>
      </w:r>
      <w:r>
        <w:rPr>
          <w:rFonts w:ascii="Helvetica" w:hAnsi="Helvetica" w:eastAsia="Helvetica" w:cs="Helvetica"/>
          <w:i w:val="0"/>
          <w:caps w:val="0"/>
          <w:color w:val="333333"/>
          <w:spacing w:val="0"/>
          <w:sz w:val="21"/>
          <w:szCs w:val="21"/>
          <w:shd w:val="clear" w:color="auto" w:fill="FFFFFF"/>
        </w:rPr>
        <w:t>　</w:t>
      </w:r>
      <w:r>
        <w:rPr>
          <w:rFonts w:hint="eastAsia" w:ascii="仿宋" w:hAnsi="仿宋" w:eastAsia="仿宋" w:cs="仿宋"/>
          <w:i w:val="0"/>
          <w:caps w:val="0"/>
          <w:color w:val="333333"/>
          <w:spacing w:val="0"/>
          <w:sz w:val="32"/>
          <w:szCs w:val="32"/>
          <w:shd w:val="clear" w:color="auto" w:fill="FFFFFF"/>
        </w:rPr>
        <w:t>县级以上地方人民政府环境卫生等主管部门应当组织对城乡生活垃圾进行清扫、收集、运输和处理，可以通过招标等方式选择具备条件的单位从事生活垃圾的清扫、收集、运输和处理。</w:t>
      </w:r>
      <w:r>
        <w:rPr>
          <w:rFonts w:hint="eastAsia" w:ascii="仿宋" w:hAnsi="仿宋" w:eastAsia="仿宋" w:cs="仿宋"/>
          <w:i w:val="0"/>
          <w:caps w:val="0"/>
          <w:color w:val="333333"/>
          <w:spacing w:val="0"/>
          <w:sz w:val="32"/>
          <w:szCs w:val="32"/>
          <w:shd w:val="clear" w:color="auto" w:fill="FFFFFF"/>
          <w:lang w:val="en-US" w:eastAsia="zh-CN"/>
        </w:rPr>
        <w:t>2.</w:t>
      </w:r>
      <w:r>
        <w:rPr>
          <w:rFonts w:hint="eastAsia" w:ascii="仿宋" w:hAnsi="仿宋" w:eastAsia="仿宋" w:cs="仿宋"/>
          <w:bCs/>
          <w:color w:val="000000"/>
          <w:sz w:val="32"/>
          <w:szCs w:val="32"/>
        </w:rPr>
        <w:t>《</w:t>
      </w:r>
      <w:r>
        <w:rPr>
          <w:rFonts w:hint="default" w:ascii="仿宋" w:hAnsi="仿宋" w:eastAsia="仿宋" w:cs="仿宋"/>
          <w:i w:val="0"/>
          <w:caps w:val="0"/>
          <w:color w:val="333333"/>
          <w:spacing w:val="0"/>
          <w:sz w:val="32"/>
          <w:szCs w:val="32"/>
          <w:shd w:val="clear" w:color="auto" w:fill="FFFFFF"/>
          <w:lang w:eastAsia="zh-CN"/>
        </w:rPr>
        <w:t>城市生活垃圾管理办法</w:t>
      </w:r>
      <w:r>
        <w:rPr>
          <w:rFonts w:hint="eastAsia" w:ascii="仿宋" w:hAnsi="仿宋" w:eastAsia="仿宋" w:cs="仿宋"/>
          <w:bCs/>
          <w:color w:val="000000"/>
          <w:sz w:val="32"/>
          <w:szCs w:val="32"/>
        </w:rPr>
        <w:t>》</w:t>
      </w:r>
      <w:r>
        <w:rPr>
          <w:rFonts w:hint="default" w:ascii="仿宋" w:hAnsi="仿宋" w:eastAsia="仿宋" w:cs="仿宋"/>
          <w:bCs/>
          <w:color w:val="000000"/>
          <w:sz w:val="32"/>
          <w:szCs w:val="32"/>
        </w:rPr>
        <w:t>（建设部令第157号）第二十五条第一款</w:t>
      </w:r>
      <w:r>
        <w:rPr>
          <w:rFonts w:hint="eastAsia" w:ascii="仿宋" w:hAnsi="仿宋" w:eastAsia="仿宋" w:cs="仿宋"/>
          <w:i w:val="0"/>
          <w:caps w:val="0"/>
          <w:color w:val="333333"/>
          <w:spacing w:val="0"/>
          <w:sz w:val="32"/>
          <w:szCs w:val="32"/>
          <w:shd w:val="clear" w:color="auto" w:fill="FFFFFF"/>
        </w:rPr>
        <w:t>从事城市生活垃圾经营性处置的企业，应当向所在地直辖市、市、县人民政府建设（环境卫生）主管部门取得城市生活垃圾经营性处置服务许可证。</w:t>
      </w:r>
      <w:r>
        <w:rPr>
          <w:rFonts w:hint="default" w:ascii="仿宋" w:hAnsi="仿宋" w:eastAsia="仿宋" w:cs="仿宋"/>
          <w:i w:val="0"/>
          <w:caps w:val="0"/>
          <w:color w:val="333333"/>
          <w:spacing w:val="0"/>
          <w:sz w:val="32"/>
          <w:szCs w:val="32"/>
          <w:shd w:val="clear" w:color="auto" w:fill="FFFFFF"/>
        </w:rPr>
        <w:t>3.</w:t>
      </w:r>
      <w:r>
        <w:rPr>
          <w:rFonts w:hint="eastAsia" w:ascii="仿宋" w:hAnsi="仿宋" w:eastAsia="仿宋" w:cs="仿宋"/>
          <w:bCs/>
          <w:color w:val="000000"/>
          <w:sz w:val="32"/>
          <w:szCs w:val="32"/>
        </w:rPr>
        <w:t>《</w:t>
      </w:r>
      <w:r>
        <w:rPr>
          <w:rFonts w:hint="default" w:ascii="仿宋" w:hAnsi="仿宋" w:eastAsia="仿宋" w:cs="仿宋"/>
          <w:i w:val="0"/>
          <w:caps w:val="0"/>
          <w:color w:val="333333"/>
          <w:spacing w:val="0"/>
          <w:sz w:val="32"/>
          <w:szCs w:val="32"/>
          <w:shd w:val="clear" w:color="auto" w:fill="FFFFFF"/>
        </w:rPr>
        <w:t>国务院对确需保留的行政审批项目设定行政许可的决定</w:t>
      </w:r>
      <w:r>
        <w:rPr>
          <w:rFonts w:hint="eastAsia" w:ascii="仿宋" w:hAnsi="仿宋" w:eastAsia="仿宋" w:cs="仿宋"/>
          <w:bCs/>
          <w:color w:val="000000"/>
          <w:sz w:val="32"/>
          <w:szCs w:val="32"/>
        </w:rPr>
        <w:t>》</w:t>
      </w:r>
      <w:r>
        <w:rPr>
          <w:rFonts w:hint="default" w:ascii="仿宋" w:hAnsi="仿宋" w:eastAsia="仿宋" w:cs="仿宋"/>
          <w:i w:val="0"/>
          <w:caps w:val="0"/>
          <w:color w:val="333333"/>
          <w:spacing w:val="0"/>
          <w:sz w:val="32"/>
          <w:szCs w:val="32"/>
          <w:shd w:val="clear" w:color="auto" w:fill="FFFFFF"/>
        </w:rPr>
        <w:t>（2004年国务院令第412号）</w:t>
      </w:r>
    </w:p>
    <w:p w14:paraId="4FBF437E">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黑体" w:hAnsi="黑体" w:eastAsia="黑体" w:cs="仿宋"/>
          <w:color w:val="000000"/>
          <w:sz w:val="32"/>
          <w:szCs w:val="32"/>
        </w:rPr>
      </w:pPr>
      <w:r>
        <w:rPr>
          <w:rFonts w:hint="eastAsia" w:ascii="黑体" w:hAnsi="黑体" w:eastAsia="黑体" w:cs="仿宋"/>
          <w:color w:val="000000"/>
          <w:sz w:val="32"/>
          <w:szCs w:val="32"/>
        </w:rPr>
        <w:t>四、受理决定机构</w:t>
      </w:r>
    </w:p>
    <w:p w14:paraId="1564AF48">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25B3F2F5">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508AE5E3">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（一）新办</w:t>
      </w:r>
    </w:p>
    <w:p w14:paraId="55AADA14">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1.提供申请报告及填写申请表一份；</w:t>
      </w:r>
    </w:p>
    <w:p w14:paraId="7211CF40">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2.申请人证明身份的有效证件（申请人为法人或组织的提供组织机构代码证或营业执照复印件</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i w:val="0"/>
          <w:caps w:val="0"/>
          <w:color w:val="333333"/>
          <w:spacing w:val="0"/>
          <w:sz w:val="32"/>
          <w:szCs w:val="32"/>
          <w:shd w:val="clear" w:color="auto" w:fill="FFFFFF"/>
          <w:lang w:val="en-US" w:eastAsia="zh-CN"/>
        </w:rPr>
        <w:t>法人身份证复印件；申请人为自然人提供身份证复印件；委托他人办理，需提供授权委托书及受委托人身份证复印件</w:t>
      </w:r>
      <w:r>
        <w:rPr>
          <w:rFonts w:hint="eastAsia" w:ascii="仿宋" w:hAnsi="仿宋" w:eastAsia="仿宋" w:cs="仿宋"/>
          <w:bCs/>
          <w:color w:val="000000"/>
          <w:sz w:val="32"/>
          <w:szCs w:val="32"/>
          <w:lang w:val="en-US" w:eastAsia="zh-CN"/>
        </w:rPr>
        <w:t>）；</w:t>
      </w:r>
    </w:p>
    <w:p w14:paraId="31074CA2">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3.机械设备的证明材料；</w:t>
      </w:r>
    </w:p>
    <w:p w14:paraId="77C9A1AC">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4.单位规章制度；</w:t>
      </w:r>
    </w:p>
    <w:p w14:paraId="31A63CE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5.银行注册资金证明；</w:t>
      </w:r>
    </w:p>
    <w:p w14:paraId="40DA9E83">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6.专业技术人员证书。</w:t>
      </w:r>
    </w:p>
    <w:p w14:paraId="4C7519B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（二）延续或变更</w:t>
      </w:r>
    </w:p>
    <w:p w14:paraId="27A5D7D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1.提供申请报告及填写延续或变更申请表一份</w:t>
      </w:r>
    </w:p>
    <w:p w14:paraId="303BAA74">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2.申请人证明身份的有效证件（申请人为法人或组织的提供组织机构代码证或营业执照复印件</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i w:val="0"/>
          <w:caps w:val="0"/>
          <w:color w:val="333333"/>
          <w:spacing w:val="0"/>
          <w:sz w:val="32"/>
          <w:szCs w:val="32"/>
          <w:shd w:val="clear" w:color="auto" w:fill="FFFFFF"/>
          <w:lang w:val="en-US" w:eastAsia="zh-CN"/>
        </w:rPr>
        <w:t>法人身份证复印件；申请人为自然人提供身份证复印件；委托他人办理，需提供授权委托书及受委托人身份证复印件</w:t>
      </w:r>
      <w:r>
        <w:rPr>
          <w:rFonts w:hint="eastAsia" w:ascii="仿宋" w:hAnsi="仿宋" w:eastAsia="仿宋" w:cs="仿宋"/>
          <w:bCs/>
          <w:color w:val="000000"/>
          <w:sz w:val="32"/>
          <w:szCs w:val="32"/>
          <w:lang w:val="en-US" w:eastAsia="zh-CN"/>
        </w:rPr>
        <w:t>）；</w:t>
      </w:r>
    </w:p>
    <w:p w14:paraId="19BFD58E">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3.机械设备的证明材料；</w:t>
      </w:r>
    </w:p>
    <w:p w14:paraId="53FFA63D">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4.单位规章制度；</w:t>
      </w:r>
    </w:p>
    <w:p w14:paraId="38C1E3FE">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5.银行注册资金证明；</w:t>
      </w:r>
    </w:p>
    <w:p w14:paraId="1A970B9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6.专业技术人员证书。</w:t>
      </w:r>
    </w:p>
    <w:p w14:paraId="76B61B5A">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（三）遗失补办</w:t>
      </w:r>
    </w:p>
    <w:p w14:paraId="55EED9EB">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1.许可证丢失情况说明</w:t>
      </w:r>
    </w:p>
    <w:p w14:paraId="6DE2E72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default"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2.申请人证明身份的有效证件（申请人为法人或组织的提供组织机构代码证或营业执照复印件</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i w:val="0"/>
          <w:caps w:val="0"/>
          <w:color w:val="333333"/>
          <w:spacing w:val="0"/>
          <w:sz w:val="32"/>
          <w:szCs w:val="32"/>
          <w:shd w:val="clear" w:color="auto" w:fill="FFFFFF"/>
          <w:lang w:val="en-US" w:eastAsia="zh-CN"/>
        </w:rPr>
        <w:t>法人身份证复印件；申请</w:t>
      </w:r>
    </w:p>
    <w:p w14:paraId="2FBA6CCA">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六、</w:t>
      </w:r>
      <w:r>
        <w:rPr>
          <w:rFonts w:hint="eastAsia" w:ascii="黑体" w:hAnsi="黑体" w:eastAsia="黑体" w:cs="仿宋"/>
          <w:color w:val="000000"/>
          <w:sz w:val="32"/>
          <w:szCs w:val="32"/>
        </w:rPr>
        <w:t>办理方式</w:t>
      </w:r>
    </w:p>
    <w:p w14:paraId="5A3EB04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F82068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F4832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5448AA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59F4379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91C63E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4AE8EFE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07FECE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B7769F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4993F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49E7873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eastAsia="zh-CN"/>
        </w:rPr>
        <w:t>审批结果</w:t>
      </w:r>
    </w:p>
    <w:p w14:paraId="5D3EFD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299F82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0E4E0B7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798FC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697BE05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760712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0BC4863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6CF42A0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6426F28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5555D3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D5739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15CA944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48AA5F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107B05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3558BF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3E2914C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E6D1F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0E01836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5537BF0D">
      <w:pPr>
        <w:keepNext w:val="0"/>
        <w:keepLines w:val="0"/>
        <w:pageBreakBefore w:val="0"/>
        <w:kinsoku/>
        <w:wordWrap/>
        <w:overflowPunct/>
        <w:topLinePunct w:val="0"/>
        <w:autoSpaceDN/>
        <w:bidi w:val="0"/>
        <w:snapToGrid/>
        <w:spacing w:line="520" w:lineRule="exact"/>
        <w:ind w:left="0" w:leftChars="0" w:firstLine="883" w:firstLineChars="200"/>
        <w:jc w:val="center"/>
        <w:rPr>
          <w:rFonts w:hint="eastAsia" w:ascii="黑体" w:hAnsi="黑体" w:eastAsia="黑体" w:cs="黑体"/>
          <w:b/>
          <w:color w:val="000000"/>
          <w:sz w:val="44"/>
          <w:szCs w:val="44"/>
          <w:lang w:val="en-US" w:eastAsia="zh-CN"/>
        </w:rPr>
      </w:pPr>
    </w:p>
    <w:p w14:paraId="37ADE13A">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center"/>
        <w:textAlignment w:val="auto"/>
        <w:rPr>
          <w:rFonts w:hint="eastAsia" w:ascii="Times New Roman" w:hAnsi="Times New Roman" w:eastAsia="宋体" w:cs="Times New Roman"/>
          <w:b/>
          <w:color w:val="000000"/>
          <w:kern w:val="2"/>
          <w:sz w:val="44"/>
          <w:szCs w:val="44"/>
          <w:lang w:val="en-US" w:eastAsia="zh-CN" w:bidi="ar-SA"/>
        </w:rPr>
      </w:pPr>
    </w:p>
    <w:p w14:paraId="5D6AE6BB">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center"/>
        <w:textAlignment w:val="auto"/>
        <w:rPr>
          <w:rFonts w:hint="eastAsia" w:ascii="Times New Roman" w:hAnsi="Times New Roman" w:eastAsia="宋体" w:cs="Times New Roman"/>
          <w:b/>
          <w:color w:val="000000"/>
          <w:kern w:val="2"/>
          <w:sz w:val="44"/>
          <w:szCs w:val="44"/>
          <w:lang w:val="en-US" w:eastAsia="zh-CN" w:bidi="ar-SA"/>
        </w:rPr>
      </w:pPr>
    </w:p>
    <w:p w14:paraId="2002F949">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69A06045">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78AECBE7">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3441D51D">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54CB0FB1">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639FA34B">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4EC0CBC4">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5023A048">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6BDB4A11">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64054CC8">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2A8384C4">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46E8A013">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772029C0">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0110B313">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4453F9F9">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79642BB6">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both"/>
        <w:textAlignment w:val="auto"/>
        <w:rPr>
          <w:rFonts w:hint="eastAsia" w:ascii="Times New Roman" w:hAnsi="Times New Roman" w:eastAsia="宋体" w:cs="Times New Roman"/>
          <w:b/>
          <w:color w:val="000000"/>
          <w:kern w:val="2"/>
          <w:sz w:val="44"/>
          <w:szCs w:val="44"/>
          <w:lang w:val="en-US" w:eastAsia="zh-CN" w:bidi="ar-SA"/>
        </w:rPr>
      </w:pPr>
    </w:p>
    <w:p w14:paraId="736C6056">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新建、改建、扩建工程项目水工艺和用水量核准服务指南</w:t>
      </w:r>
    </w:p>
    <w:p w14:paraId="771052D1">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center"/>
        <w:textAlignment w:val="auto"/>
        <w:rPr>
          <w:rFonts w:hint="eastAsia" w:ascii="Times New Roman" w:hAnsi="Times New Roman" w:eastAsia="宋体" w:cs="Times New Roman"/>
          <w:b/>
          <w:color w:val="000000"/>
          <w:kern w:val="2"/>
          <w:sz w:val="44"/>
          <w:szCs w:val="44"/>
          <w:lang w:val="en-US" w:eastAsia="zh-CN" w:bidi="ar-SA"/>
        </w:rPr>
      </w:pPr>
    </w:p>
    <w:p w14:paraId="09DF301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sz w:val="24"/>
          <w:szCs w:val="24"/>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适用范围</w:t>
      </w:r>
    </w:p>
    <w:p w14:paraId="4E0D278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eastAsia="宋体"/>
          <w:sz w:val="24"/>
          <w:szCs w:val="24"/>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r>
        <w:rPr>
          <w:rFonts w:hint="eastAsia"/>
          <w:sz w:val="24"/>
          <w:szCs w:val="24"/>
          <w:lang w:val="en-US" w:eastAsia="zh-CN"/>
        </w:rPr>
        <w:t>。</w:t>
      </w:r>
    </w:p>
    <w:p w14:paraId="4C6BA62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3F09E0F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7204096B">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lang w:eastAsia="zh-CN"/>
        </w:rPr>
        <w:t>设立</w:t>
      </w:r>
      <w:r>
        <w:rPr>
          <w:rFonts w:hint="eastAsia" w:ascii="黑体" w:hAnsi="黑体" w:eastAsia="黑体" w:cs="黑体"/>
          <w:b w:val="0"/>
          <w:bCs/>
          <w:sz w:val="32"/>
          <w:szCs w:val="32"/>
        </w:rPr>
        <w:t>依据</w:t>
      </w:r>
    </w:p>
    <w:p w14:paraId="756545EC">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1、【地方性法规】《山西省城市供水和节约用水管理条例》第二十三条新、改、扩建的工程项目在上报工程设计任 务书和扩初设计时，须附有县级以上人民政府建设行政主管部门对用水工艺和用水量的审核意见;</w:t>
      </w:r>
    </w:p>
    <w:p w14:paraId="450D434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2、《山西省节约用水条例》 第二十九条第二款新建的宾馆学校、居民区、公共建筑等建设项目应当配套建设雨水</w:t>
      </w:r>
      <w:r>
        <w:rPr>
          <w:rFonts w:hint="eastAsia" w:ascii="仿宋" w:hAnsi="仿宋" w:eastAsia="仿宋" w:cs="仿宋"/>
          <w:sz w:val="32"/>
          <w:szCs w:val="32"/>
          <w:lang w:val="en-US" w:eastAsia="zh-CN"/>
        </w:rPr>
        <w:t>集蓄和再生水使用设施</w:t>
      </w:r>
      <w:r>
        <w:rPr>
          <w:rFonts w:hint="eastAsia" w:ascii="方正仿宋_GB2312" w:hAnsi="方正仿宋_GB2312" w:eastAsia="方正仿宋_GB2312" w:cs="方正仿宋_GB2312"/>
          <w:sz w:val="32"/>
          <w:szCs w:val="32"/>
          <w:lang w:val="en-US" w:eastAsia="zh-CN"/>
        </w:rPr>
        <w:t>。</w:t>
      </w:r>
    </w:p>
    <w:p w14:paraId="62AE7DD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受理机构</w:t>
      </w:r>
    </w:p>
    <w:p w14:paraId="3524671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陵川县行政审批服务管理局</w:t>
      </w:r>
    </w:p>
    <w:p w14:paraId="267098D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w:t>
      </w:r>
      <w:r>
        <w:rPr>
          <w:rFonts w:hint="eastAsia" w:ascii="黑体" w:hAnsi="黑体" w:eastAsia="黑体" w:cs="黑体"/>
          <w:b w:val="0"/>
          <w:bCs/>
          <w:sz w:val="32"/>
          <w:szCs w:val="32"/>
        </w:rPr>
        <w:t>申</w:t>
      </w:r>
      <w:r>
        <w:rPr>
          <w:rFonts w:hint="eastAsia" w:ascii="黑体" w:hAnsi="黑体" w:eastAsia="黑体" w:cs="黑体"/>
          <w:b w:val="0"/>
          <w:bCs/>
          <w:sz w:val="32"/>
          <w:szCs w:val="32"/>
          <w:lang w:val="en-US" w:eastAsia="zh-CN"/>
        </w:rPr>
        <w:t>报</w:t>
      </w:r>
      <w:r>
        <w:rPr>
          <w:rFonts w:hint="eastAsia" w:ascii="黑体" w:hAnsi="黑体" w:eastAsia="黑体" w:cs="黑体"/>
          <w:b w:val="0"/>
          <w:bCs/>
          <w:sz w:val="32"/>
          <w:szCs w:val="32"/>
        </w:rPr>
        <w:t>材料</w:t>
      </w:r>
      <w:r>
        <w:rPr>
          <w:rFonts w:hint="eastAsia" w:ascii="黑体" w:hAnsi="黑体" w:eastAsia="黑体" w:cs="黑体"/>
          <w:b w:val="0"/>
          <w:bCs/>
          <w:sz w:val="32"/>
          <w:szCs w:val="32"/>
          <w:lang w:val="en-US" w:eastAsia="zh-CN"/>
        </w:rPr>
        <w:t xml:space="preserve"> </w:t>
      </w:r>
    </w:p>
    <w:p w14:paraId="7E3A5CC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1、新、改、扩建项目立项资料；</w:t>
      </w:r>
    </w:p>
    <w:p w14:paraId="0B4E9ED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ascii="方正仿宋_GB2312" w:hAnsi="方正仿宋_GB2312" w:eastAsia="方正仿宋_GB2312" w:cs="方正仿宋_GB2312"/>
          <w:b w:val="0"/>
          <w:bCs/>
          <w:kern w:val="0"/>
          <w:sz w:val="32"/>
          <w:szCs w:val="32"/>
          <w:lang w:val="en-US"/>
        </w:rPr>
      </w:pPr>
      <w:r>
        <w:rPr>
          <w:rFonts w:hint="eastAsia" w:ascii="方正仿宋_GB2312" w:hAnsi="方正仿宋_GB2312" w:eastAsia="方正仿宋_GB2312" w:cs="方正仿宋_GB2312"/>
          <w:b w:val="0"/>
          <w:bCs/>
          <w:sz w:val="32"/>
          <w:szCs w:val="32"/>
          <w:lang w:val="en-US" w:eastAsia="zh-CN"/>
        </w:rPr>
        <w:t>2、项目建筑设计方案。</w:t>
      </w:r>
    </w:p>
    <w:p w14:paraId="50F22DC9">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六、</w:t>
      </w:r>
      <w:r>
        <w:rPr>
          <w:rFonts w:hint="eastAsia" w:ascii="黑体" w:hAnsi="黑体" w:eastAsia="黑体" w:cs="仿宋"/>
          <w:color w:val="000000"/>
          <w:sz w:val="32"/>
          <w:szCs w:val="32"/>
        </w:rPr>
        <w:t>办理方式</w:t>
      </w:r>
    </w:p>
    <w:p w14:paraId="288BFC7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3BCE64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B9C2B1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64DD85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47FB3F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19D8A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个工作日。</w:t>
      </w:r>
    </w:p>
    <w:p w14:paraId="75D0D4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4692C4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4BE5DB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4C73FD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7B8818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eastAsia="zh-CN"/>
        </w:rPr>
        <w:t>审批结果</w:t>
      </w:r>
    </w:p>
    <w:p w14:paraId="2F25EE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D5C365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C66AA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3061F15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6CECD39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1DE099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6D6B07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765796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5CBD4EC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09587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0C5045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5E27CB9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78D0D1C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4EFA47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7840A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76EF95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5065232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BD8617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28058452">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5ACE4FA">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C7201C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B2C5318">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5B007EC">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02B799D">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356C68C1">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AB5F029">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B0D66FF">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DFE492F">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733B0FB">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A46C6DA">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A95DF16">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1265C52">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387CF8AC">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43F0B54">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FDD70A2">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FEBE9BB">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F6339A8">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5EDC520">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BFF93D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F44BF52">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CD6DEE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基本建设等需要临时用水审批</w:t>
      </w:r>
    </w:p>
    <w:p w14:paraId="258CF79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服务指南</w:t>
      </w:r>
    </w:p>
    <w:p w14:paraId="03DCEB1E">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center"/>
        <w:textAlignment w:val="auto"/>
        <w:rPr>
          <w:rFonts w:hint="eastAsia" w:ascii="Times New Roman" w:hAnsi="Times New Roman" w:eastAsia="宋体" w:cs="Times New Roman"/>
          <w:b/>
          <w:color w:val="000000"/>
          <w:kern w:val="2"/>
          <w:sz w:val="44"/>
          <w:szCs w:val="44"/>
          <w:lang w:val="en-US" w:eastAsia="zh-CN" w:bidi="ar-SA"/>
        </w:rPr>
      </w:pPr>
    </w:p>
    <w:p w14:paraId="12FAC4B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sz w:val="24"/>
          <w:szCs w:val="24"/>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适用范围</w:t>
      </w:r>
    </w:p>
    <w:p w14:paraId="07DA7ED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eastAsia="宋体"/>
          <w:sz w:val="24"/>
          <w:szCs w:val="24"/>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r>
        <w:rPr>
          <w:rFonts w:hint="eastAsia"/>
          <w:sz w:val="24"/>
          <w:szCs w:val="24"/>
          <w:lang w:val="en-US" w:eastAsia="zh-CN"/>
        </w:rPr>
        <w:t>。</w:t>
      </w:r>
    </w:p>
    <w:p w14:paraId="68B5168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52F65D3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133B4937">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lang w:eastAsia="zh-CN"/>
        </w:rPr>
        <w:t>设立</w:t>
      </w:r>
      <w:r>
        <w:rPr>
          <w:rFonts w:hint="eastAsia" w:ascii="黑体" w:hAnsi="黑体" w:eastAsia="黑体" w:cs="黑体"/>
          <w:b w:val="0"/>
          <w:bCs/>
          <w:sz w:val="32"/>
          <w:szCs w:val="32"/>
        </w:rPr>
        <w:t>依据</w:t>
      </w:r>
    </w:p>
    <w:p w14:paraId="0BA7C1A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【地方性法规】《山西省城市供水和节约用水管理条例》第二十四条因基本建设等需要临时用水的，应当到县级以上人民政府建设行政主管部门申请临时用水计划指标，持批准文件到城市供水单位办理有关手续.</w:t>
      </w:r>
    </w:p>
    <w:p w14:paraId="08BD1EE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受理机构</w:t>
      </w:r>
      <w:r>
        <w:rPr>
          <w:rFonts w:hint="eastAsia" w:ascii="黑体" w:hAnsi="黑体" w:eastAsia="黑体" w:cs="黑体"/>
          <w:b w:val="0"/>
          <w:bCs/>
          <w:sz w:val="32"/>
          <w:szCs w:val="32"/>
          <w:lang w:val="en-US" w:eastAsia="zh-CN"/>
        </w:rPr>
        <w:t xml:space="preserve">   </w:t>
      </w:r>
      <w:r>
        <w:rPr>
          <w:rFonts w:hint="eastAsia" w:ascii="方正仿宋_GB2312" w:hAnsi="方正仿宋_GB2312" w:eastAsia="方正仿宋_GB2312" w:cs="方正仿宋_GB2312"/>
          <w:b/>
          <w:sz w:val="32"/>
          <w:szCs w:val="32"/>
          <w:lang w:val="en-US" w:eastAsia="zh-CN"/>
        </w:rPr>
        <w:t xml:space="preserve">   </w:t>
      </w:r>
    </w:p>
    <w:p w14:paraId="664B182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陵川县行政审批服务管理局</w:t>
      </w:r>
    </w:p>
    <w:p w14:paraId="1E9B968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w:t>
      </w:r>
      <w:r>
        <w:rPr>
          <w:rFonts w:hint="eastAsia" w:ascii="黑体" w:hAnsi="黑体" w:eastAsia="黑体" w:cs="黑体"/>
          <w:b w:val="0"/>
          <w:bCs/>
          <w:sz w:val="32"/>
          <w:szCs w:val="32"/>
        </w:rPr>
        <w:t>申</w:t>
      </w:r>
      <w:r>
        <w:rPr>
          <w:rFonts w:hint="eastAsia" w:ascii="黑体" w:hAnsi="黑体" w:eastAsia="黑体" w:cs="黑体"/>
          <w:b w:val="0"/>
          <w:bCs/>
          <w:sz w:val="32"/>
          <w:szCs w:val="32"/>
          <w:lang w:val="en-US" w:eastAsia="zh-CN"/>
        </w:rPr>
        <w:t>报</w:t>
      </w:r>
      <w:r>
        <w:rPr>
          <w:rFonts w:hint="eastAsia" w:ascii="黑体" w:hAnsi="黑体" w:eastAsia="黑体" w:cs="黑体"/>
          <w:b w:val="0"/>
          <w:bCs/>
          <w:sz w:val="32"/>
          <w:szCs w:val="32"/>
        </w:rPr>
        <w:t>材料</w:t>
      </w:r>
      <w:r>
        <w:rPr>
          <w:rFonts w:hint="eastAsia" w:ascii="黑体" w:hAnsi="黑体" w:eastAsia="黑体" w:cs="黑体"/>
          <w:b w:val="0"/>
          <w:bCs/>
          <w:sz w:val="32"/>
          <w:szCs w:val="32"/>
          <w:lang w:val="en-US" w:eastAsia="zh-CN"/>
        </w:rPr>
        <w:t xml:space="preserve"> </w:t>
      </w:r>
    </w:p>
    <w:p w14:paraId="3C1719D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1.临时用水申请</w:t>
      </w:r>
    </w:p>
    <w:p w14:paraId="6116F0D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2.立项文件</w:t>
      </w:r>
    </w:p>
    <w:p w14:paraId="608D4FD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3.选址意见书</w:t>
      </w:r>
    </w:p>
    <w:p w14:paraId="2CF35E9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4.总平面规划图</w:t>
      </w:r>
    </w:p>
    <w:p w14:paraId="393FE83B">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5.对新、改、扩建项目用水工艺和用水量的审查意见。</w:t>
      </w:r>
    </w:p>
    <w:p w14:paraId="690176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仿宋"/>
          <w:color w:val="000000"/>
          <w:sz w:val="32"/>
          <w:szCs w:val="32"/>
        </w:rPr>
      </w:pPr>
      <w:r>
        <w:rPr>
          <w:rFonts w:hint="eastAsia" w:ascii="黑体" w:hAnsi="黑体" w:eastAsia="黑体" w:cs="仿宋"/>
          <w:color w:val="000000"/>
          <w:sz w:val="32"/>
          <w:szCs w:val="32"/>
        </w:rPr>
        <w:t>六、办理方式</w:t>
      </w:r>
    </w:p>
    <w:p w14:paraId="05B8BF2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EA97E9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3EDBBA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745F27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369A8B9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5AEA5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39FF9E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6D621B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36E99D8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6A021D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720C3C9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eastAsia="zh-CN"/>
        </w:rPr>
        <w:t>审批结果</w:t>
      </w:r>
    </w:p>
    <w:p w14:paraId="25F4524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05667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920598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1398BB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00C47ED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7E39FC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4D1C5A4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5BCC3AD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363DC23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064C28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301C0F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F4D1BD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72D9D74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2FBFF90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4A9650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337EC67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0A98019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5F610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0494C71">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2708795">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B9B8E79">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350786AE">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D1A6F11">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D43390D">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6533069">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36EF448">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EF46860">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923C331">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B310AC8">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824F852">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F1ACA50">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0F77258">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D466D42">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3EFADB5">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369C86C0">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9C1BDAA">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90DC4D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234354C">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FD3CFBF">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AA60BF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0899FA18">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排水许可证核发服务指南</w:t>
      </w:r>
    </w:p>
    <w:p w14:paraId="0041F320">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center"/>
        <w:textAlignment w:val="auto"/>
        <w:rPr>
          <w:rFonts w:hint="eastAsia" w:ascii="Times New Roman" w:hAnsi="Times New Roman" w:eastAsia="宋体" w:cs="Times New Roman"/>
          <w:b/>
          <w:color w:val="000000"/>
          <w:kern w:val="2"/>
          <w:sz w:val="44"/>
          <w:szCs w:val="44"/>
          <w:lang w:val="en-US" w:eastAsia="zh-CN" w:bidi="ar-SA"/>
        </w:rPr>
      </w:pPr>
    </w:p>
    <w:p w14:paraId="0B071B2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sz w:val="24"/>
          <w:szCs w:val="24"/>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适用范围</w:t>
      </w:r>
    </w:p>
    <w:p w14:paraId="01294E1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eastAsia="宋体"/>
          <w:sz w:val="24"/>
          <w:szCs w:val="24"/>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r>
        <w:rPr>
          <w:rFonts w:hint="eastAsia"/>
          <w:sz w:val="24"/>
          <w:szCs w:val="24"/>
          <w:lang w:val="en-US" w:eastAsia="zh-CN"/>
        </w:rPr>
        <w:t>。</w:t>
      </w:r>
    </w:p>
    <w:p w14:paraId="19F44FE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23B7A3C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4E6CDB20">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lang w:eastAsia="zh-CN"/>
        </w:rPr>
        <w:t>设立</w:t>
      </w:r>
      <w:r>
        <w:rPr>
          <w:rFonts w:hint="eastAsia" w:ascii="黑体" w:hAnsi="黑体" w:eastAsia="黑体" w:cs="黑体"/>
          <w:b w:val="0"/>
          <w:bCs/>
          <w:sz w:val="32"/>
          <w:szCs w:val="32"/>
        </w:rPr>
        <w:t>依据</w:t>
      </w:r>
    </w:p>
    <w:p w14:paraId="7A69D37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城镇污水排入排水管网许可管理办法》第二十一条从事工业、建筑、餐饮、医疗等活动的企业事业单位、个体工商户(以下称排水户)向城镇排水设施排放污水的,应当向城镇排水主管部门申请领取污水排入排水管网许可证。城镇排水主管部门应当按照国家有关标准，重点对影响城镇排水与污水处理设施安全运行的事项进行审查。排水户应当按照污水排入排水管网许可证的要求排放污水。在雨水、污水分流地区，不得将污水排入雨水管网。</w:t>
      </w:r>
    </w:p>
    <w:p w14:paraId="54AA399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受理机构</w:t>
      </w:r>
    </w:p>
    <w:p w14:paraId="3641F7E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陵川县行政审批服务管理局</w:t>
      </w:r>
    </w:p>
    <w:p w14:paraId="4D6C486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w:t>
      </w:r>
      <w:r>
        <w:rPr>
          <w:rFonts w:hint="eastAsia" w:ascii="黑体" w:hAnsi="黑体" w:eastAsia="黑体" w:cs="黑体"/>
          <w:b w:val="0"/>
          <w:bCs/>
          <w:sz w:val="32"/>
          <w:szCs w:val="32"/>
        </w:rPr>
        <w:t>申</w:t>
      </w:r>
      <w:r>
        <w:rPr>
          <w:rFonts w:hint="eastAsia" w:ascii="黑体" w:hAnsi="黑体" w:eastAsia="黑体" w:cs="黑体"/>
          <w:b w:val="0"/>
          <w:bCs/>
          <w:sz w:val="32"/>
          <w:szCs w:val="32"/>
          <w:lang w:val="en-US" w:eastAsia="zh-CN"/>
        </w:rPr>
        <w:t>报</w:t>
      </w:r>
      <w:r>
        <w:rPr>
          <w:rFonts w:hint="eastAsia" w:ascii="黑体" w:hAnsi="黑体" w:eastAsia="黑体" w:cs="黑体"/>
          <w:b w:val="0"/>
          <w:bCs/>
          <w:sz w:val="32"/>
          <w:szCs w:val="32"/>
        </w:rPr>
        <w:t>材料</w:t>
      </w:r>
      <w:r>
        <w:rPr>
          <w:rFonts w:hint="eastAsia" w:ascii="黑体" w:hAnsi="黑体" w:eastAsia="黑体" w:cs="黑体"/>
          <w:b w:val="0"/>
          <w:bCs/>
          <w:sz w:val="32"/>
          <w:szCs w:val="32"/>
          <w:lang w:val="en-US" w:eastAsia="zh-CN"/>
        </w:rPr>
        <w:t xml:space="preserve"> </w:t>
      </w:r>
    </w:p>
    <w:p w14:paraId="7BC7E42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1、排水许可申请表;</w:t>
      </w:r>
    </w:p>
    <w:p w14:paraId="0196BE4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2、排水户内部排水管网、专用检测井、污水排放口位置和口径的图纸及说明等材料;</w:t>
      </w:r>
    </w:p>
    <w:p w14:paraId="18FA693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3、按规定建设污水预处理设施的有关材料;</w:t>
      </w:r>
    </w:p>
    <w:p w14:paraId="43FAC35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4、排水隐蔽工程竣工报告;</w:t>
      </w:r>
    </w:p>
    <w:p w14:paraId="038BEE3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5、排水许可申请受理之日前一个月内由具有计量认证资质的水质检测机构出具的排水水质、水量检测报告;拟排放污水的排水户提交水质、水量预测报告;</w:t>
      </w:r>
    </w:p>
    <w:p w14:paraId="422D29E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仿宋" w:hAnsi="仿宋" w:eastAsia="仿宋" w:cs="仿宋"/>
          <w:b w:val="0"/>
          <w:bCs/>
          <w:sz w:val="32"/>
          <w:szCs w:val="32"/>
          <w:lang w:val="en-US" w:eastAsia="zh-CN"/>
        </w:rPr>
        <w:t>6、列入重点排污单位名录的排水户应当提供已安装的主要水污染物排放自动监测设备有关材料</w:t>
      </w:r>
      <w:r>
        <w:rPr>
          <w:rFonts w:hint="eastAsia" w:ascii="方正仿宋_GB2312" w:hAnsi="方正仿宋_GB2312" w:eastAsia="方正仿宋_GB2312" w:cs="方正仿宋_GB2312"/>
          <w:b w:val="0"/>
          <w:bCs/>
          <w:sz w:val="32"/>
          <w:szCs w:val="32"/>
          <w:lang w:val="en-US" w:eastAsia="zh-CN"/>
        </w:rPr>
        <w:t>。</w:t>
      </w:r>
    </w:p>
    <w:p w14:paraId="4AAFFA32">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六、</w:t>
      </w:r>
      <w:r>
        <w:rPr>
          <w:rFonts w:hint="eastAsia" w:ascii="黑体" w:hAnsi="黑体" w:eastAsia="黑体" w:cs="仿宋"/>
          <w:color w:val="000000"/>
          <w:sz w:val="32"/>
          <w:szCs w:val="32"/>
        </w:rPr>
        <w:t>办理方式</w:t>
      </w:r>
    </w:p>
    <w:p w14:paraId="47BE188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5E9467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2A8832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67F19C1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A353EC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0B321C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63B3C0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561706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3AF3C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C21D4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42EEB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eastAsia="zh-CN"/>
        </w:rPr>
        <w:t>审批结果</w:t>
      </w:r>
    </w:p>
    <w:p w14:paraId="3D017A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F544B9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7E415EC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062335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3A7FAF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3497F29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5680D9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7E68010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5E55694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7EF991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A8413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0E7806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08BEDA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C4ECEE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172803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A5435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500C30E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DD14F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25890F64">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D7645A4">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3DBF011">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7F10CCFA">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08EBFAE">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F210118">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175670A">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4689706">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0B09FC6">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6E32896">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ED0AE80">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DCA0D4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0514D84">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1FE0A11">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EA357D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新增或增加用水量核准服务指南</w:t>
      </w:r>
    </w:p>
    <w:p w14:paraId="40E0A4B2">
      <w:pPr>
        <w:keepNext w:val="0"/>
        <w:keepLines w:val="0"/>
        <w:pageBreakBefore w:val="0"/>
        <w:widowControl/>
        <w:kinsoku/>
        <w:wordWrap/>
        <w:overflowPunct/>
        <w:topLinePunct w:val="0"/>
        <w:autoSpaceDE/>
        <w:autoSpaceDN/>
        <w:bidi w:val="0"/>
        <w:adjustRightInd/>
        <w:snapToGrid/>
        <w:spacing w:line="520" w:lineRule="exact"/>
        <w:ind w:left="0" w:leftChars="0" w:firstLine="883" w:firstLineChars="200"/>
        <w:jc w:val="center"/>
        <w:textAlignment w:val="auto"/>
        <w:rPr>
          <w:rFonts w:hint="eastAsia" w:ascii="Times New Roman" w:hAnsi="Times New Roman" w:eastAsia="宋体" w:cs="Times New Roman"/>
          <w:b/>
          <w:color w:val="000000"/>
          <w:kern w:val="2"/>
          <w:sz w:val="44"/>
          <w:szCs w:val="44"/>
          <w:lang w:val="en-US" w:eastAsia="zh-CN" w:bidi="ar-SA"/>
        </w:rPr>
      </w:pPr>
    </w:p>
    <w:p w14:paraId="364E8AC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sz w:val="24"/>
          <w:szCs w:val="24"/>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适用范围</w:t>
      </w:r>
    </w:p>
    <w:p w14:paraId="19B9906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eastAsia="宋体"/>
          <w:sz w:val="24"/>
          <w:szCs w:val="24"/>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r>
        <w:rPr>
          <w:rFonts w:hint="eastAsia"/>
          <w:sz w:val="24"/>
          <w:szCs w:val="24"/>
          <w:lang w:val="en-US" w:eastAsia="zh-CN"/>
        </w:rPr>
        <w:t>。</w:t>
      </w:r>
    </w:p>
    <w:p w14:paraId="509D22A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44CDA07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3A5F5C2C">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lang w:eastAsia="zh-CN"/>
        </w:rPr>
        <w:t>设立</w:t>
      </w:r>
      <w:r>
        <w:rPr>
          <w:rFonts w:hint="eastAsia" w:ascii="黑体" w:hAnsi="黑体" w:eastAsia="黑体" w:cs="黑体"/>
          <w:b w:val="0"/>
          <w:bCs/>
          <w:sz w:val="32"/>
          <w:szCs w:val="32"/>
        </w:rPr>
        <w:t>依据</w:t>
      </w:r>
    </w:p>
    <w:p w14:paraId="416EA69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【地方性法规】《山西省城市供水和节约用水管理条例》第二十</w:t>
      </w:r>
      <w:r>
        <w:rPr>
          <w:rFonts w:hint="eastAsia" w:ascii="方正仿宋_GB2312" w:hAnsi="方正仿宋_GB2312" w:eastAsia="方正仿宋_GB2312" w:cs="方正仿宋_GB2312"/>
          <w:sz w:val="32"/>
          <w:szCs w:val="32"/>
          <w:lang w:val="en-US" w:eastAsia="zh-CN"/>
        </w:rPr>
        <w:t>二</w:t>
      </w:r>
      <w:r>
        <w:rPr>
          <w:rFonts w:hint="eastAsia" w:ascii="方正仿宋_GB2312" w:hAnsi="方正仿宋_GB2312" w:eastAsia="方正仿宋_GB2312" w:cs="方正仿宋_GB2312"/>
          <w:sz w:val="32"/>
          <w:szCs w:val="32"/>
        </w:rPr>
        <w:t>条</w:t>
      </w:r>
      <w:r>
        <w:rPr>
          <w:rFonts w:hint="eastAsia" w:ascii="方正仿宋_GB2312" w:hAnsi="方正仿宋_GB2312" w:eastAsia="方正仿宋_GB2312" w:cs="方正仿宋_GB2312"/>
          <w:sz w:val="32"/>
          <w:szCs w:val="32"/>
          <w:lang w:val="en-US" w:eastAsia="zh-CN"/>
        </w:rPr>
        <w:t>新增或增加用水量实行核准</w:t>
      </w:r>
    </w:p>
    <w:p w14:paraId="4C25471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受理机构</w:t>
      </w:r>
      <w:r>
        <w:rPr>
          <w:rFonts w:hint="eastAsia" w:ascii="黑体" w:hAnsi="黑体" w:eastAsia="黑体" w:cs="黑体"/>
          <w:b w:val="0"/>
          <w:bCs/>
          <w:sz w:val="32"/>
          <w:szCs w:val="32"/>
          <w:lang w:val="en-US" w:eastAsia="zh-CN"/>
        </w:rPr>
        <w:t xml:space="preserve">   </w:t>
      </w:r>
      <w:r>
        <w:rPr>
          <w:rFonts w:hint="eastAsia" w:ascii="方正仿宋_GB2312" w:hAnsi="方正仿宋_GB2312" w:eastAsia="方正仿宋_GB2312" w:cs="方正仿宋_GB2312"/>
          <w:b/>
          <w:sz w:val="32"/>
          <w:szCs w:val="32"/>
          <w:lang w:val="en-US" w:eastAsia="zh-CN"/>
        </w:rPr>
        <w:t xml:space="preserve">   </w:t>
      </w:r>
    </w:p>
    <w:p w14:paraId="42859F2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陵川县行政审批服务管理局</w:t>
      </w:r>
    </w:p>
    <w:p w14:paraId="0D181A5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w:t>
      </w:r>
      <w:r>
        <w:rPr>
          <w:rFonts w:hint="eastAsia" w:ascii="黑体" w:hAnsi="黑体" w:eastAsia="黑体" w:cs="黑体"/>
          <w:b w:val="0"/>
          <w:bCs/>
          <w:sz w:val="32"/>
          <w:szCs w:val="32"/>
        </w:rPr>
        <w:t>申</w:t>
      </w:r>
      <w:r>
        <w:rPr>
          <w:rFonts w:hint="eastAsia" w:ascii="黑体" w:hAnsi="黑体" w:eastAsia="黑体" w:cs="黑体"/>
          <w:b w:val="0"/>
          <w:bCs/>
          <w:sz w:val="32"/>
          <w:szCs w:val="32"/>
          <w:lang w:val="en-US" w:eastAsia="zh-CN"/>
        </w:rPr>
        <w:t>报</w:t>
      </w:r>
      <w:r>
        <w:rPr>
          <w:rFonts w:hint="eastAsia" w:ascii="黑体" w:hAnsi="黑体" w:eastAsia="黑体" w:cs="黑体"/>
          <w:b w:val="0"/>
          <w:bCs/>
          <w:sz w:val="32"/>
          <w:szCs w:val="32"/>
        </w:rPr>
        <w:t>材料</w:t>
      </w:r>
      <w:r>
        <w:rPr>
          <w:rFonts w:hint="eastAsia" w:ascii="黑体" w:hAnsi="黑体" w:eastAsia="黑体" w:cs="黑体"/>
          <w:b w:val="0"/>
          <w:bCs/>
          <w:sz w:val="32"/>
          <w:szCs w:val="32"/>
          <w:lang w:val="en-US" w:eastAsia="zh-CN"/>
        </w:rPr>
        <w:t xml:space="preserve"> </w:t>
      </w:r>
    </w:p>
    <w:p w14:paraId="19A7294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18030" w:hAnsi="方正仿宋_GB18030" w:eastAsia="方正仿宋_GB18030" w:cs="方正仿宋_GB18030"/>
          <w:b w:val="0"/>
          <w:bCs/>
          <w:sz w:val="32"/>
          <w:szCs w:val="32"/>
          <w:lang w:val="en-US" w:eastAsia="zh-CN"/>
        </w:rPr>
      </w:pPr>
      <w:r>
        <w:rPr>
          <w:rFonts w:hint="eastAsia" w:ascii="方正仿宋_GB18030" w:hAnsi="方正仿宋_GB18030" w:eastAsia="方正仿宋_GB18030" w:cs="方正仿宋_GB18030"/>
          <w:b w:val="0"/>
          <w:bCs/>
          <w:sz w:val="32"/>
          <w:szCs w:val="32"/>
          <w:lang w:val="en-US" w:eastAsia="zh-CN"/>
        </w:rPr>
        <w:t>1.新增用水申请</w:t>
      </w:r>
    </w:p>
    <w:p w14:paraId="2016322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18030" w:hAnsi="方正仿宋_GB18030" w:eastAsia="方正仿宋_GB18030" w:cs="方正仿宋_GB18030"/>
          <w:b w:val="0"/>
          <w:bCs/>
          <w:sz w:val="32"/>
          <w:szCs w:val="32"/>
          <w:lang w:val="en-US" w:eastAsia="zh-CN"/>
        </w:rPr>
      </w:pPr>
      <w:r>
        <w:rPr>
          <w:rFonts w:hint="eastAsia" w:ascii="方正仿宋_GB18030" w:hAnsi="方正仿宋_GB18030" w:eastAsia="方正仿宋_GB18030" w:cs="方正仿宋_GB18030"/>
          <w:b w:val="0"/>
          <w:bCs/>
          <w:sz w:val="32"/>
          <w:szCs w:val="32"/>
          <w:lang w:val="en-US" w:eastAsia="zh-CN"/>
        </w:rPr>
        <w:t>2.立项批复</w:t>
      </w:r>
    </w:p>
    <w:p w14:paraId="178854C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18030" w:hAnsi="方正仿宋_GB18030" w:eastAsia="方正仿宋_GB18030" w:cs="方正仿宋_GB18030"/>
          <w:b w:val="0"/>
          <w:bCs/>
          <w:sz w:val="32"/>
          <w:szCs w:val="32"/>
          <w:lang w:val="en-US" w:eastAsia="zh-CN"/>
        </w:rPr>
      </w:pPr>
      <w:r>
        <w:rPr>
          <w:rFonts w:hint="eastAsia" w:ascii="方正仿宋_GB18030" w:hAnsi="方正仿宋_GB18030" w:eastAsia="方正仿宋_GB18030" w:cs="方正仿宋_GB18030"/>
          <w:b w:val="0"/>
          <w:bCs/>
          <w:sz w:val="32"/>
          <w:szCs w:val="32"/>
          <w:lang w:val="en-US" w:eastAsia="zh-CN"/>
        </w:rPr>
        <w:t>3.选址意见书</w:t>
      </w:r>
    </w:p>
    <w:p w14:paraId="6410E1A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18030" w:hAnsi="方正仿宋_GB18030" w:eastAsia="方正仿宋_GB18030" w:cs="方正仿宋_GB18030"/>
          <w:b w:val="0"/>
          <w:bCs/>
          <w:sz w:val="32"/>
          <w:szCs w:val="32"/>
          <w:lang w:val="en-US" w:eastAsia="zh-CN"/>
        </w:rPr>
      </w:pPr>
      <w:r>
        <w:rPr>
          <w:rFonts w:hint="eastAsia" w:ascii="方正仿宋_GB18030" w:hAnsi="方正仿宋_GB18030" w:eastAsia="方正仿宋_GB18030" w:cs="方正仿宋_GB18030"/>
          <w:b w:val="0"/>
          <w:bCs/>
          <w:sz w:val="32"/>
          <w:szCs w:val="32"/>
          <w:lang w:val="en-US" w:eastAsia="zh-CN"/>
        </w:rPr>
        <w:t>4.总平面规划图</w:t>
      </w:r>
    </w:p>
    <w:p w14:paraId="50C18033">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2312" w:hAnsi="方正仿宋_GB2312" w:eastAsia="方正仿宋_GB2312" w:cs="方正仿宋_GB2312"/>
          <w:b w:val="0"/>
          <w:bCs/>
          <w:sz w:val="32"/>
          <w:szCs w:val="32"/>
          <w:lang w:val="en-US" w:eastAsia="zh-CN"/>
        </w:rPr>
      </w:pPr>
      <w:r>
        <w:rPr>
          <w:rFonts w:hint="eastAsia" w:ascii="方正仿宋_GB18030" w:hAnsi="方正仿宋_GB18030" w:eastAsia="方正仿宋_GB18030" w:cs="方正仿宋_GB18030"/>
          <w:b w:val="0"/>
          <w:bCs/>
          <w:sz w:val="32"/>
          <w:szCs w:val="32"/>
          <w:lang w:val="en-US" w:eastAsia="zh-CN"/>
        </w:rPr>
        <w:t>5.对新、改、扩建项目用水工艺和用水量的审查意见住建行政主管部门对该新改、扩建项目节水设施验收合格表</w:t>
      </w:r>
      <w:r>
        <w:rPr>
          <w:rFonts w:hint="eastAsia" w:ascii="方正仿宋_GB2312" w:hAnsi="方正仿宋_GB2312" w:eastAsia="方正仿宋_GB2312" w:cs="方正仿宋_GB2312"/>
          <w:b w:val="0"/>
          <w:bCs/>
          <w:sz w:val="32"/>
          <w:szCs w:val="32"/>
          <w:lang w:val="en-US" w:eastAsia="zh-CN"/>
        </w:rPr>
        <w:t>。</w:t>
      </w:r>
    </w:p>
    <w:p w14:paraId="561D927A">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六、</w:t>
      </w:r>
      <w:r>
        <w:rPr>
          <w:rFonts w:hint="eastAsia" w:ascii="黑体" w:hAnsi="黑体" w:eastAsia="黑体" w:cs="仿宋"/>
          <w:color w:val="000000"/>
          <w:sz w:val="32"/>
          <w:szCs w:val="32"/>
        </w:rPr>
        <w:t>办理方式</w:t>
      </w:r>
    </w:p>
    <w:p w14:paraId="7661429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31BF0C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6F6E8CF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6F6468F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2722C2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099ED60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7C2319F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6E90CFF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5E8CBC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4234B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1125622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出具</w:t>
      </w:r>
      <w:r>
        <w:rPr>
          <w:rFonts w:hint="eastAsia" w:ascii="仿宋" w:hAnsi="仿宋" w:eastAsia="仿宋" w:cs="仿宋"/>
          <w:bCs/>
          <w:color w:val="000000"/>
          <w:sz w:val="32"/>
          <w:szCs w:val="32"/>
          <w:lang w:eastAsia="zh-CN"/>
        </w:rPr>
        <w:t>审批结果</w:t>
      </w:r>
    </w:p>
    <w:p w14:paraId="7CD33C0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7B73A3A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538C71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5C9488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57D539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3A3439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56FEFD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3078E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8119A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01CF57B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B73D4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46FECE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0920B8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30F25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BAC993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046738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5468B86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13025C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7E8E2EF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2D2475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4443DD3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4E961C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0C15996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61B1DBE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4695779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222E29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67C618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24D330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1439932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335C4D1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4E9D9B6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2EB444E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2FCC4F1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147A1D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117F527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1C762E0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p>
    <w:p w14:paraId="3B57FBC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1094CEC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48BB1EF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D23D60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EFAEBA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128FB3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05AF26F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城市建筑垃圾处置核准服务指南</w:t>
      </w:r>
    </w:p>
    <w:p w14:paraId="72ADD629">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41D3D7FE">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Cs/>
          <w:color w:val="000000"/>
          <w:sz w:val="32"/>
          <w:szCs w:val="32"/>
        </w:rPr>
      </w:pPr>
      <w:r>
        <w:rPr>
          <w:rFonts w:hint="eastAsia" w:ascii="黑体" w:hAnsi="黑体" w:eastAsia="黑体" w:cs="仿宋"/>
          <w:b/>
          <w:color w:val="000000"/>
          <w:sz w:val="32"/>
          <w:szCs w:val="32"/>
        </w:rPr>
        <w:t>一、</w:t>
      </w:r>
      <w:r>
        <w:rPr>
          <w:rFonts w:hint="eastAsia" w:ascii="黑体" w:hAnsi="黑体" w:eastAsia="黑体" w:cs="仿宋"/>
          <w:color w:val="000000"/>
          <w:sz w:val="32"/>
          <w:szCs w:val="32"/>
        </w:rPr>
        <w:t>适用范围</w:t>
      </w:r>
    </w:p>
    <w:p w14:paraId="6AED7085">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sz w:val="32"/>
          <w:szCs w:val="32"/>
        </w:rPr>
      </w:pPr>
      <w:r>
        <w:rPr>
          <w:rFonts w:hint="eastAsia" w:ascii="仿宋" w:hAnsi="仿宋" w:eastAsia="仿宋" w:cs="仿宋"/>
          <w:bCs/>
          <w:sz w:val="32"/>
          <w:szCs w:val="32"/>
        </w:rPr>
        <w:t>本事项所适用对象为</w:t>
      </w:r>
      <w:r>
        <w:rPr>
          <w:rFonts w:hint="eastAsia" w:ascii="仿宋" w:hAnsi="仿宋" w:eastAsia="仿宋" w:cs="仿宋"/>
          <w:bCs/>
          <w:sz w:val="32"/>
          <w:szCs w:val="32"/>
          <w:lang w:eastAsia="zh-CN"/>
        </w:rPr>
        <w:t>自然人</w:t>
      </w:r>
      <w:r>
        <w:rPr>
          <w:rFonts w:hint="eastAsia" w:ascii="仿宋" w:hAnsi="仿宋" w:eastAsia="仿宋" w:cs="仿宋"/>
          <w:bCs/>
          <w:sz w:val="32"/>
          <w:szCs w:val="32"/>
        </w:rPr>
        <w:t>、法人。</w:t>
      </w:r>
    </w:p>
    <w:p w14:paraId="77C14748">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Cs/>
          <w:color w:val="000000"/>
          <w:sz w:val="32"/>
          <w:szCs w:val="32"/>
        </w:rPr>
      </w:pPr>
      <w:r>
        <w:rPr>
          <w:rFonts w:hint="eastAsia" w:ascii="黑体" w:hAnsi="黑体" w:eastAsia="黑体" w:cs="仿宋"/>
          <w:b/>
          <w:color w:val="000000"/>
          <w:sz w:val="32"/>
          <w:szCs w:val="32"/>
        </w:rPr>
        <w:t>二、</w:t>
      </w:r>
      <w:r>
        <w:rPr>
          <w:rFonts w:hint="eastAsia" w:ascii="黑体" w:hAnsi="黑体" w:eastAsia="黑体" w:cs="仿宋"/>
          <w:color w:val="000000"/>
          <w:sz w:val="32"/>
          <w:szCs w:val="32"/>
        </w:rPr>
        <w:t>事项审查类别</w:t>
      </w:r>
    </w:p>
    <w:p w14:paraId="6A2816AB">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行政许可</w:t>
      </w:r>
    </w:p>
    <w:p w14:paraId="1E784279">
      <w:pPr>
        <w:pStyle w:val="8"/>
        <w:keepNext w:val="0"/>
        <w:keepLines w:val="0"/>
        <w:pageBreakBefore w:val="0"/>
        <w:widowControl/>
        <w:numPr>
          <w:ilvl w:val="0"/>
          <w:numId w:val="3"/>
        </w:numPr>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设立依据</w:t>
      </w:r>
    </w:p>
    <w:p w14:paraId="4AF288F2">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 xml:space="preserve">《国务院对确需保留的行政审批项目设定行政许可的决定》附件第101项、《城市建筑垃圾管理规定》 第七条 </w:t>
      </w:r>
    </w:p>
    <w:p w14:paraId="21E4F0B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b w:val="0"/>
          <w:bCs/>
          <w:color w:val="000000"/>
          <w:sz w:val="32"/>
          <w:szCs w:val="32"/>
        </w:rPr>
        <w:t>四、</w:t>
      </w:r>
      <w:r>
        <w:rPr>
          <w:rFonts w:hint="eastAsia" w:ascii="黑体" w:hAnsi="黑体" w:eastAsia="黑体" w:cs="仿宋"/>
          <w:color w:val="000000"/>
          <w:sz w:val="32"/>
          <w:szCs w:val="32"/>
        </w:rPr>
        <w:t>受理决定机构</w:t>
      </w:r>
    </w:p>
    <w:p w14:paraId="582A1DAC">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2FEFFA7B">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168C0EA9">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rPr>
      </w:pP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陵川县城镇建筑垃圾处置核准申请表</w:t>
      </w:r>
    </w:p>
    <w:p w14:paraId="4C20BE74">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rPr>
      </w:pPr>
      <w:r>
        <w:rPr>
          <w:rFonts w:hint="eastAsia" w:ascii="仿宋" w:hAnsi="仿宋" w:eastAsia="仿宋" w:cs="仿宋"/>
          <w:bCs/>
          <w:color w:val="000000"/>
          <w:sz w:val="32"/>
          <w:szCs w:val="32"/>
          <w:lang w:val="en-US" w:eastAsia="zh-CN"/>
        </w:rPr>
        <w:t>2.</w:t>
      </w:r>
      <w:r>
        <w:rPr>
          <w:rFonts w:hint="eastAsia" w:ascii="仿宋" w:hAnsi="仿宋" w:eastAsia="仿宋" w:cs="仿宋"/>
          <w:bCs/>
          <w:color w:val="000000"/>
          <w:sz w:val="32"/>
          <w:szCs w:val="32"/>
        </w:rPr>
        <w:t>由行政执法大队出具的建筑工程垃圾和渣土处理费缴纳证明</w:t>
      </w:r>
    </w:p>
    <w:p w14:paraId="554DF400">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黑体" w:hAnsi="黑体" w:eastAsia="黑体" w:cs="仿宋"/>
          <w:color w:val="000000"/>
          <w:sz w:val="32"/>
          <w:szCs w:val="32"/>
        </w:rPr>
      </w:pPr>
      <w:r>
        <w:rPr>
          <w:rFonts w:hint="eastAsia" w:ascii="黑体" w:hAnsi="黑体" w:eastAsia="黑体" w:cs="仿宋"/>
          <w:color w:val="000000"/>
          <w:sz w:val="32"/>
          <w:szCs w:val="32"/>
        </w:rPr>
        <w:t>六、办理方式</w:t>
      </w:r>
    </w:p>
    <w:p w14:paraId="2442F25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5B132C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7DDF58A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6B81FE8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96B5EA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73F3A3C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383E54C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1B74922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598F4C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0557AD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2DCBFC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核发城市建筑垃圾许可证</w:t>
      </w:r>
      <w:r>
        <w:rPr>
          <w:rFonts w:hint="eastAsia" w:ascii="仿宋" w:hAnsi="仿宋" w:eastAsia="仿宋" w:cs="仿宋"/>
          <w:bCs/>
          <w:color w:val="000000"/>
          <w:sz w:val="32"/>
          <w:szCs w:val="32"/>
          <w:lang w:eastAsia="zh-CN"/>
        </w:rPr>
        <w:t>。</w:t>
      </w:r>
    </w:p>
    <w:p w14:paraId="5118D69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2198D1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4BA669B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3F40B35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6704F6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63D4AC1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2122B0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2F81E8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508709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03142A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5A6105A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304995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4CD493E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0381EA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7A8AD68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4DA4E6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30F159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FA2A1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33FCC57">
      <w:pPr>
        <w:pStyle w:val="8"/>
        <w:keepNext w:val="0"/>
        <w:keepLines w:val="0"/>
        <w:pageBreakBefore w:val="0"/>
        <w:widowControl/>
        <w:kinsoku/>
        <w:wordWrap/>
        <w:overflowPunct/>
        <w:topLinePunct w:val="0"/>
        <w:autoSpaceDN/>
        <w:bidi w:val="0"/>
        <w:adjustRightInd w:val="0"/>
        <w:snapToGrid/>
        <w:spacing w:line="520" w:lineRule="exact"/>
        <w:ind w:left="0" w:leftChars="0" w:firstLine="0" w:firstLineChars="0"/>
        <w:jc w:val="left"/>
        <w:rPr>
          <w:rFonts w:hint="eastAsia" w:ascii="仿宋" w:hAnsi="仿宋" w:eastAsia="仿宋" w:cs="仿宋"/>
          <w:bCs/>
          <w:color w:val="000000"/>
          <w:sz w:val="32"/>
          <w:szCs w:val="32"/>
        </w:rPr>
      </w:pPr>
    </w:p>
    <w:p w14:paraId="15EE4621">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default"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建设工程抗震设防要求服务指南</w:t>
      </w:r>
    </w:p>
    <w:p w14:paraId="404C2D7D">
      <w:pPr>
        <w:keepNext w:val="0"/>
        <w:keepLines w:val="0"/>
        <w:pageBreakBefore w:val="0"/>
        <w:widowControl/>
        <w:shd w:val="clear" w:color="auto" w:fill="FFFFFF"/>
        <w:kinsoku/>
        <w:wordWrap/>
        <w:overflowPunct/>
        <w:topLinePunct w:val="0"/>
        <w:autoSpaceDN/>
        <w:bidi w:val="0"/>
        <w:snapToGrid/>
        <w:spacing w:line="520" w:lineRule="exact"/>
        <w:ind w:left="0" w:leftChars="0" w:firstLine="442" w:firstLineChars="200"/>
        <w:jc w:val="left"/>
        <w:outlineLvl w:val="2"/>
        <w:rPr>
          <w:rFonts w:hint="default" w:ascii="宋体" w:hAnsi="宋体" w:eastAsia="宋体" w:cs="宋体"/>
          <w:b/>
          <w:bCs/>
          <w:color w:val="auto"/>
          <w:kern w:val="0"/>
          <w:sz w:val="22"/>
          <w:szCs w:val="22"/>
          <w:lang w:val="en-US" w:eastAsia="zh-CN"/>
        </w:rPr>
      </w:pPr>
    </w:p>
    <w:p w14:paraId="31161D9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color w:val="auto"/>
          <w:sz w:val="24"/>
          <w:szCs w:val="24"/>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适用范围</w:t>
      </w:r>
    </w:p>
    <w:p w14:paraId="197AAE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eastAsia="宋体"/>
          <w:color w:val="auto"/>
          <w:sz w:val="24"/>
          <w:szCs w:val="24"/>
          <w:lang w:val="en-US" w:eastAsia="zh-CN"/>
        </w:rPr>
      </w:pPr>
      <w:r>
        <w:rPr>
          <w:rFonts w:hint="eastAsia" w:ascii="方正仿宋_GB2312" w:hAnsi="方正仿宋_GB2312" w:eastAsia="方正仿宋_GB2312" w:cs="方正仿宋_GB2312"/>
          <w:color w:val="auto"/>
          <w:sz w:val="32"/>
          <w:szCs w:val="32"/>
        </w:rPr>
        <w:t>本事项所适用对象为</w:t>
      </w:r>
      <w:r>
        <w:rPr>
          <w:rFonts w:hint="eastAsia" w:ascii="方正仿宋_GB2312" w:hAnsi="方正仿宋_GB2312" w:eastAsia="方正仿宋_GB2312" w:cs="方正仿宋_GB2312"/>
          <w:color w:val="auto"/>
          <w:sz w:val="32"/>
          <w:szCs w:val="32"/>
          <w:lang w:val="en-US" w:eastAsia="zh-CN"/>
        </w:rPr>
        <w:t>法人</w:t>
      </w:r>
      <w:r>
        <w:rPr>
          <w:rFonts w:hint="eastAsia"/>
          <w:color w:val="auto"/>
          <w:sz w:val="24"/>
          <w:szCs w:val="24"/>
          <w:lang w:val="en-US" w:eastAsia="zh-CN"/>
        </w:rPr>
        <w:t>。</w:t>
      </w:r>
    </w:p>
    <w:p w14:paraId="43EE58A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16C5375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482" w:firstLineChars="200"/>
        <w:jc w:val="left"/>
        <w:textAlignment w:val="auto"/>
        <w:rPr>
          <w:rFonts w:hint="eastAsia" w:ascii="方正仿宋_GB2312" w:hAnsi="方正仿宋_GB2312" w:eastAsia="方正仿宋_GB2312" w:cs="方正仿宋_GB2312"/>
          <w:b w:val="0"/>
          <w:bCs/>
          <w:color w:val="auto"/>
          <w:sz w:val="32"/>
          <w:szCs w:val="32"/>
        </w:rPr>
      </w:pPr>
      <w:r>
        <w:rPr>
          <w:rFonts w:hint="eastAsia"/>
          <w:b/>
          <w:color w:val="auto"/>
          <w:sz w:val="24"/>
          <w:szCs w:val="24"/>
          <w:lang w:val="en-US" w:eastAsia="zh-CN"/>
        </w:rPr>
        <w:t xml:space="preserve">    </w:t>
      </w:r>
      <w:r>
        <w:rPr>
          <w:rFonts w:hint="eastAsia" w:ascii="方正仿宋_GB2312" w:hAnsi="方正仿宋_GB2312" w:eastAsia="方正仿宋_GB2312" w:cs="方正仿宋_GB2312"/>
          <w:b w:val="0"/>
          <w:bCs/>
          <w:color w:val="auto"/>
          <w:sz w:val="32"/>
          <w:szCs w:val="32"/>
          <w:lang w:val="en-US" w:eastAsia="zh-CN"/>
        </w:rPr>
        <w:t>行政许可</w:t>
      </w:r>
    </w:p>
    <w:p w14:paraId="034E1F9F">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三、设立</w:t>
      </w:r>
      <w:r>
        <w:rPr>
          <w:rFonts w:hint="eastAsia" w:ascii="黑体" w:hAnsi="黑体" w:eastAsia="黑体" w:cs="黑体"/>
          <w:b w:val="0"/>
          <w:bCs/>
          <w:color w:val="auto"/>
          <w:sz w:val="32"/>
          <w:szCs w:val="32"/>
        </w:rPr>
        <w:t>依据</w:t>
      </w:r>
    </w:p>
    <w:p w14:paraId="185CE60C">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i w:val="0"/>
          <w:caps w:val="0"/>
          <w:color w:val="auto"/>
          <w:spacing w:val="0"/>
          <w:sz w:val="32"/>
          <w:szCs w:val="32"/>
          <w:shd w:val="clear" w:color="auto" w:fill="FFFFFF"/>
        </w:rPr>
      </w:pPr>
      <w:r>
        <w:rPr>
          <w:rFonts w:hint="eastAsia" w:ascii="仿宋" w:hAnsi="仿宋" w:eastAsia="仿宋" w:cs="仿宋"/>
          <w:i w:val="0"/>
          <w:caps w:val="0"/>
          <w:color w:val="auto"/>
          <w:spacing w:val="0"/>
          <w:sz w:val="32"/>
          <w:szCs w:val="32"/>
          <w:shd w:val="clear" w:color="auto" w:fill="FFFFFF"/>
        </w:rPr>
        <w:t>《中华人民共和国防震减灾法》第二十四条《地震监测管理条例》第三十二条《山西省防震减灾条例》第十八条</w:t>
      </w:r>
    </w:p>
    <w:p w14:paraId="073EB1F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eastAsia="zh-CN"/>
        </w:rPr>
      </w:pP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受理机构</w:t>
      </w:r>
      <w:r>
        <w:rPr>
          <w:rFonts w:hint="eastAsia" w:ascii="黑体" w:hAnsi="黑体" w:eastAsia="黑体" w:cs="黑体"/>
          <w:b w:val="0"/>
          <w:bCs/>
          <w:color w:val="auto"/>
          <w:sz w:val="32"/>
          <w:szCs w:val="32"/>
          <w:lang w:val="en-US" w:eastAsia="zh-CN"/>
        </w:rPr>
        <w:t xml:space="preserve">   </w:t>
      </w:r>
      <w:r>
        <w:rPr>
          <w:rFonts w:hint="eastAsia" w:ascii="方正仿宋_GB2312" w:hAnsi="方正仿宋_GB2312" w:eastAsia="方正仿宋_GB2312" w:cs="方正仿宋_GB2312"/>
          <w:b/>
          <w:color w:val="auto"/>
          <w:sz w:val="32"/>
          <w:szCs w:val="32"/>
          <w:lang w:val="en-US" w:eastAsia="zh-CN"/>
        </w:rPr>
        <w:t xml:space="preserve">   </w:t>
      </w:r>
    </w:p>
    <w:p w14:paraId="37CDD1E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陵川县行政审批服务管理局</w:t>
      </w:r>
    </w:p>
    <w:p w14:paraId="654B65F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五、办理条件和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58C9C41B">
      <w:pPr>
        <w:keepNext w:val="0"/>
        <w:keepLines w:val="0"/>
        <w:pageBreakBefore w:val="0"/>
        <w:widowControl/>
        <w:numPr>
          <w:ilvl w:val="0"/>
          <w:numId w:val="0"/>
        </w:numPr>
        <w:shd w:val="clear" w:color="auto" w:fill="FFFFFF"/>
        <w:kinsoku/>
        <w:wordWrap/>
        <w:overflowPunct/>
        <w:topLinePunct w:val="0"/>
        <w:autoSpaceDE/>
        <w:autoSpaceDN/>
        <w:bidi w:val="0"/>
        <w:snapToGrid/>
        <w:spacing w:line="520" w:lineRule="exact"/>
        <w:ind w:left="0" w:leftChars="0" w:firstLine="640" w:firstLineChars="200"/>
        <w:jc w:val="left"/>
        <w:textAlignment w:val="auto"/>
        <w:outlineLvl w:val="2"/>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val="en-US" w:eastAsia="zh-CN"/>
        </w:rPr>
        <w:t>1.《陵川县建设工程抗震设防要求申请表》；</w:t>
      </w:r>
    </w:p>
    <w:p w14:paraId="58D38D89">
      <w:pPr>
        <w:keepNext w:val="0"/>
        <w:keepLines w:val="0"/>
        <w:pageBreakBefore w:val="0"/>
        <w:widowControl/>
        <w:numPr>
          <w:ilvl w:val="0"/>
          <w:numId w:val="0"/>
        </w:numPr>
        <w:shd w:val="clear" w:color="auto" w:fill="FFFFFF"/>
        <w:kinsoku/>
        <w:wordWrap/>
        <w:overflowPunct/>
        <w:topLinePunct w:val="0"/>
        <w:autoSpaceDE/>
        <w:autoSpaceDN/>
        <w:bidi w:val="0"/>
        <w:snapToGrid/>
        <w:spacing w:line="520" w:lineRule="exact"/>
        <w:ind w:left="0" w:leftChars="0" w:firstLine="640" w:firstLineChars="200"/>
        <w:jc w:val="left"/>
        <w:textAlignment w:val="auto"/>
        <w:outlineLvl w:val="2"/>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val="en-US" w:eastAsia="zh-CN"/>
        </w:rPr>
        <w:t>2.建设工程项目场地平面图或《选址意见书》；</w:t>
      </w:r>
    </w:p>
    <w:p w14:paraId="1EEAEF92">
      <w:pPr>
        <w:keepNext w:val="0"/>
        <w:keepLines w:val="0"/>
        <w:pageBreakBefore w:val="0"/>
        <w:widowControl/>
        <w:numPr>
          <w:ilvl w:val="0"/>
          <w:numId w:val="0"/>
        </w:numPr>
        <w:shd w:val="clear" w:color="auto" w:fill="FFFFFF"/>
        <w:kinsoku/>
        <w:wordWrap/>
        <w:overflowPunct/>
        <w:topLinePunct w:val="0"/>
        <w:autoSpaceDE/>
        <w:autoSpaceDN/>
        <w:bidi w:val="0"/>
        <w:snapToGrid/>
        <w:spacing w:line="520" w:lineRule="exact"/>
        <w:ind w:left="0" w:leftChars="0" w:firstLine="640" w:firstLineChars="200"/>
        <w:jc w:val="left"/>
        <w:textAlignment w:val="auto"/>
        <w:outlineLvl w:val="2"/>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val="en-US" w:eastAsia="zh-CN"/>
        </w:rPr>
        <w:t>3.《建设工程项目建议书》或《可行性研究报告》；</w:t>
      </w:r>
    </w:p>
    <w:p w14:paraId="001734DA">
      <w:pPr>
        <w:keepNext w:val="0"/>
        <w:keepLines w:val="0"/>
        <w:pageBreakBefore w:val="0"/>
        <w:widowControl/>
        <w:numPr>
          <w:ilvl w:val="0"/>
          <w:numId w:val="0"/>
        </w:numPr>
        <w:shd w:val="clear" w:color="auto" w:fill="FFFFFF"/>
        <w:kinsoku/>
        <w:wordWrap/>
        <w:overflowPunct/>
        <w:topLinePunct w:val="0"/>
        <w:autoSpaceDE/>
        <w:autoSpaceDN/>
        <w:bidi w:val="0"/>
        <w:snapToGrid/>
        <w:spacing w:line="520" w:lineRule="exact"/>
        <w:ind w:left="0" w:leftChars="0" w:firstLine="640" w:firstLineChars="200"/>
        <w:jc w:val="left"/>
        <w:textAlignment w:val="auto"/>
        <w:outlineLvl w:val="2"/>
        <w:rPr>
          <w:rFonts w:hint="eastAsia" w:ascii="仿宋" w:hAnsi="仿宋" w:eastAsia="仿宋" w:cs="仿宋"/>
          <w:b/>
          <w:bCs/>
          <w:color w:val="auto"/>
          <w:kern w:val="0"/>
          <w:sz w:val="32"/>
          <w:szCs w:val="32"/>
        </w:rPr>
      </w:pPr>
      <w:r>
        <w:rPr>
          <w:rFonts w:hint="eastAsia" w:ascii="仿宋" w:hAnsi="仿宋" w:eastAsia="仿宋" w:cs="仿宋"/>
          <w:b w:val="0"/>
          <w:bCs w:val="0"/>
          <w:color w:val="auto"/>
          <w:kern w:val="0"/>
          <w:sz w:val="32"/>
          <w:szCs w:val="32"/>
          <w:lang w:val="en-US" w:eastAsia="zh-CN"/>
        </w:rPr>
        <w:t>4.《工程项目场地断裂位置勘查报告》。</w:t>
      </w:r>
    </w:p>
    <w:p w14:paraId="2849696D">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六、</w:t>
      </w:r>
      <w:r>
        <w:rPr>
          <w:rFonts w:hint="eastAsia" w:ascii="黑体" w:hAnsi="黑体" w:eastAsia="黑体" w:cs="仿宋"/>
          <w:color w:val="000000"/>
          <w:sz w:val="32"/>
          <w:szCs w:val="32"/>
        </w:rPr>
        <w:t>办理方式</w:t>
      </w:r>
    </w:p>
    <w:p w14:paraId="4A14A2E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5017B69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6143FB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1047FC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6C1F67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7F4DF1D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010EBF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4BE8B84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0703B5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4D21AE6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60DD6B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908E1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E59824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14D9E97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3187B5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01AEF98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38F6616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0154EC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29FA3E3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BF09C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EDC8A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EE594F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19BEF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60E3B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70FC1B6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EC7A3E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4BDAD6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A54C5F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9944FD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Times New Roman" w:hAnsi="Times New Roman" w:eastAsia="宋体" w:cs="Times New Roman"/>
          <w:b/>
          <w:color w:val="000000"/>
          <w:kern w:val="2"/>
          <w:sz w:val="44"/>
          <w:szCs w:val="44"/>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7FDB9B9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因工程建设需要拆除、改动排水与污水处理</w:t>
      </w:r>
    </w:p>
    <w:p w14:paraId="33732C18">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设施审核服务指南</w:t>
      </w:r>
    </w:p>
    <w:p w14:paraId="6CEA504C">
      <w:pPr>
        <w:pStyle w:val="8"/>
        <w:keepNext w:val="0"/>
        <w:keepLines w:val="0"/>
        <w:pageBreakBefore w:val="0"/>
        <w:widowControl/>
        <w:kinsoku/>
        <w:wordWrap/>
        <w:overflowPunct/>
        <w:topLinePunct w:val="0"/>
        <w:autoSpaceDN/>
        <w:bidi w:val="0"/>
        <w:adjustRightInd w:val="0"/>
        <w:snapToGrid/>
        <w:spacing w:line="520" w:lineRule="exact"/>
        <w:ind w:left="0" w:leftChars="0" w:firstLine="883" w:firstLineChars="200"/>
        <w:jc w:val="both"/>
        <w:rPr>
          <w:rFonts w:hint="eastAsia" w:ascii="Times New Roman" w:hAnsi="Times New Roman" w:eastAsia="宋体" w:cs="Times New Roman"/>
          <w:b/>
          <w:color w:val="000000"/>
          <w:kern w:val="2"/>
          <w:sz w:val="44"/>
          <w:szCs w:val="44"/>
          <w:lang w:val="en-US" w:eastAsia="zh-CN" w:bidi="ar-SA"/>
        </w:rPr>
      </w:pPr>
    </w:p>
    <w:p w14:paraId="6D68DF15">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Cs/>
          <w:color w:val="000000"/>
          <w:sz w:val="32"/>
          <w:szCs w:val="32"/>
        </w:rPr>
      </w:pPr>
      <w:r>
        <w:rPr>
          <w:rFonts w:hint="eastAsia" w:ascii="黑体" w:hAnsi="黑体" w:eastAsia="黑体" w:cs="仿宋"/>
          <w:b/>
          <w:color w:val="000000"/>
          <w:sz w:val="32"/>
          <w:szCs w:val="32"/>
        </w:rPr>
        <w:t>一、</w:t>
      </w:r>
      <w:r>
        <w:rPr>
          <w:rFonts w:hint="eastAsia" w:ascii="黑体" w:hAnsi="黑体" w:eastAsia="黑体" w:cs="仿宋"/>
          <w:color w:val="000000"/>
          <w:sz w:val="32"/>
          <w:szCs w:val="32"/>
        </w:rPr>
        <w:t>适用范围</w:t>
      </w:r>
    </w:p>
    <w:p w14:paraId="6CADBE2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sz w:val="32"/>
          <w:szCs w:val="32"/>
        </w:rPr>
      </w:pPr>
      <w:r>
        <w:rPr>
          <w:rFonts w:hint="eastAsia" w:ascii="仿宋" w:hAnsi="仿宋" w:eastAsia="仿宋" w:cs="仿宋"/>
          <w:bCs/>
          <w:sz w:val="32"/>
          <w:szCs w:val="32"/>
        </w:rPr>
        <w:t>本事项所适用对象为</w:t>
      </w:r>
      <w:r>
        <w:rPr>
          <w:rFonts w:hint="eastAsia" w:ascii="仿宋" w:hAnsi="仿宋" w:eastAsia="仿宋" w:cs="仿宋"/>
          <w:bCs/>
          <w:sz w:val="32"/>
          <w:szCs w:val="32"/>
          <w:lang w:eastAsia="zh-CN"/>
        </w:rPr>
        <w:t>自然人</w:t>
      </w:r>
      <w:r>
        <w:rPr>
          <w:rFonts w:hint="eastAsia" w:ascii="仿宋" w:hAnsi="仿宋" w:eastAsia="仿宋" w:cs="仿宋"/>
          <w:bCs/>
          <w:sz w:val="32"/>
          <w:szCs w:val="32"/>
        </w:rPr>
        <w:t>、法人。</w:t>
      </w:r>
    </w:p>
    <w:p w14:paraId="63EDA46E">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二、</w:t>
      </w:r>
      <w:r>
        <w:rPr>
          <w:rFonts w:hint="eastAsia" w:ascii="黑体" w:hAnsi="黑体" w:eastAsia="黑体" w:cs="仿宋"/>
          <w:color w:val="000000"/>
          <w:sz w:val="32"/>
          <w:szCs w:val="32"/>
        </w:rPr>
        <w:t>事项审查类别</w:t>
      </w:r>
    </w:p>
    <w:p w14:paraId="61494BA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 xml:space="preserve">    行政许可</w:t>
      </w:r>
    </w:p>
    <w:p w14:paraId="2607CE62">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Cs/>
          <w:color w:val="000000"/>
          <w:sz w:val="32"/>
          <w:szCs w:val="32"/>
        </w:rPr>
      </w:pPr>
      <w:r>
        <w:rPr>
          <w:rFonts w:hint="eastAsia" w:ascii="黑体" w:hAnsi="黑体" w:eastAsia="黑体" w:cs="仿宋"/>
          <w:color w:val="000000"/>
          <w:sz w:val="32"/>
          <w:szCs w:val="32"/>
        </w:rPr>
        <w:t>三、设立依据</w:t>
      </w:r>
    </w:p>
    <w:p w14:paraId="35C20E83">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《城镇排水与污水处理条例》（国务院令第641号）第43条</w:t>
      </w:r>
    </w:p>
    <w:p w14:paraId="07978ECD">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四、受理决定机构</w:t>
      </w:r>
    </w:p>
    <w:p w14:paraId="3E10A80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lang w:eastAsia="zh-CN"/>
        </w:rPr>
        <w:t>陵</w:t>
      </w:r>
      <w:r>
        <w:rPr>
          <w:rFonts w:hint="eastAsia" w:ascii="仿宋" w:hAnsi="仿宋" w:eastAsia="仿宋" w:cs="仿宋"/>
          <w:bCs/>
          <w:color w:val="000000"/>
          <w:sz w:val="32"/>
          <w:szCs w:val="32"/>
        </w:rPr>
        <w:t>川县行政审批服务管理局</w:t>
      </w:r>
    </w:p>
    <w:p w14:paraId="0864FE30">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48219E9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1</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lang w:eastAsia="zh-CN"/>
        </w:rPr>
        <w:t>申请表</w:t>
      </w:r>
      <w:r>
        <w:rPr>
          <w:rFonts w:hint="eastAsia" w:ascii="仿宋" w:hAnsi="仿宋" w:eastAsia="仿宋" w:cs="仿宋"/>
          <w:bCs/>
          <w:color w:val="000000"/>
          <w:sz w:val="32"/>
          <w:szCs w:val="32"/>
        </w:rPr>
        <w:t>；</w:t>
      </w:r>
    </w:p>
    <w:p w14:paraId="7661EC74">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2</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施工组织设计方案；</w:t>
      </w:r>
    </w:p>
    <w:p w14:paraId="03A7C76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3</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安全评估报告；</w:t>
      </w:r>
    </w:p>
    <w:p w14:paraId="4C90FF2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rPr>
        <w:t>4</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事故预警和应急抢救方案</w:t>
      </w:r>
      <w:r>
        <w:rPr>
          <w:rFonts w:hint="eastAsia" w:ascii="仿宋" w:hAnsi="仿宋" w:eastAsia="仿宋" w:cs="仿宋"/>
          <w:bCs/>
          <w:color w:val="000000"/>
          <w:sz w:val="32"/>
          <w:szCs w:val="32"/>
          <w:lang w:eastAsia="zh-CN"/>
        </w:rPr>
        <w:t>；</w:t>
      </w:r>
    </w:p>
    <w:p w14:paraId="3604B35D">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K" w:hAnsi="方正仿宋_GBK" w:eastAsia="方正仿宋_GBK" w:cs="方正仿宋_GBK"/>
          <w:bCs/>
          <w:color w:val="000000"/>
          <w:sz w:val="32"/>
          <w:szCs w:val="32"/>
          <w:lang w:val="en-US" w:eastAsia="zh-CN"/>
        </w:rPr>
      </w:pP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住建局排污核准意见</w:t>
      </w:r>
      <w:r>
        <w:rPr>
          <w:rFonts w:hint="eastAsia" w:ascii="仿宋" w:hAnsi="仿宋" w:eastAsia="仿宋" w:cs="仿宋"/>
          <w:bCs/>
          <w:color w:val="000000"/>
          <w:sz w:val="32"/>
          <w:szCs w:val="32"/>
          <w:lang w:eastAsia="zh-CN"/>
        </w:rPr>
        <w:t>。</w:t>
      </w:r>
    </w:p>
    <w:p w14:paraId="782B6331">
      <w:pPr>
        <w:pStyle w:val="8"/>
        <w:keepNext w:val="0"/>
        <w:keepLines w:val="0"/>
        <w:pageBreakBefore w:val="0"/>
        <w:widowControl/>
        <w:kinsoku/>
        <w:wordWrap/>
        <w:overflowPunct/>
        <w:topLinePunct w:val="0"/>
        <w:autoSpaceDN/>
        <w:bidi w:val="0"/>
        <w:adjustRightInd w:val="0"/>
        <w:snapToGrid/>
        <w:spacing w:line="520" w:lineRule="exact"/>
        <w:ind w:left="0" w:leftChars="0" w:firstLine="643" w:firstLineChars="200"/>
        <w:jc w:val="left"/>
        <w:rPr>
          <w:rFonts w:ascii="黑体" w:hAnsi="黑体" w:eastAsia="黑体" w:cs="仿宋"/>
          <w:b/>
          <w:color w:val="000000"/>
          <w:sz w:val="32"/>
          <w:szCs w:val="32"/>
        </w:rPr>
      </w:pPr>
      <w:r>
        <w:rPr>
          <w:rFonts w:hint="eastAsia" w:ascii="黑体" w:hAnsi="黑体" w:eastAsia="黑体" w:cs="仿宋"/>
          <w:b/>
          <w:color w:val="000000"/>
          <w:sz w:val="32"/>
          <w:szCs w:val="32"/>
        </w:rPr>
        <w:t>六、</w:t>
      </w:r>
      <w:r>
        <w:rPr>
          <w:rFonts w:hint="eastAsia" w:ascii="黑体" w:hAnsi="黑体" w:eastAsia="黑体" w:cs="仿宋"/>
          <w:color w:val="000000"/>
          <w:sz w:val="32"/>
          <w:szCs w:val="32"/>
        </w:rPr>
        <w:t>办理方式</w:t>
      </w:r>
    </w:p>
    <w:p w14:paraId="6AD47B8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7D1A868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7FCFDCF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765D5D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5E1301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FE708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301C26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57D0284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5563095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1FD9D59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42E93C2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3D91455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68717C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0C6AB4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1FFF7FA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044EFE2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1F5D3B9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452E2B5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7743C97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47D13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F6052C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451EC43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73E9F4B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A2148E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6F2ABA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557375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56E28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490B3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697A9E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160FCAF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p>
    <w:p w14:paraId="70919ED9">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4C5AE58F">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0AADC44">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E2E54A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B88039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0C3B717">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3C23AED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C09D763">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2F42CAE">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99AF8EE">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C711EAD">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B984D18">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731B4BA">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43C708D">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44DFDBB7">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F0BCA1C">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7069B15">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37AD336">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2C3F471">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291C6085">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5B15DDBC">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1A03CD84">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0D08C536">
      <w:pPr>
        <w:keepNext w:val="0"/>
        <w:keepLines w:val="0"/>
        <w:pageBreakBefore w:val="0"/>
        <w:kinsoku/>
        <w:wordWrap/>
        <w:overflowPunct/>
        <w:topLinePunct w:val="0"/>
        <w:autoSpaceDN/>
        <w:bidi w:val="0"/>
        <w:snapToGrid/>
        <w:spacing w:line="520" w:lineRule="exact"/>
        <w:ind w:left="0" w:leftChars="0" w:firstLine="883" w:firstLineChars="200"/>
        <w:jc w:val="both"/>
        <w:rPr>
          <w:rFonts w:hint="eastAsia" w:ascii="黑体" w:hAnsi="黑体" w:eastAsia="黑体" w:cs="黑体"/>
          <w:b/>
          <w:color w:val="000000"/>
          <w:sz w:val="44"/>
          <w:szCs w:val="44"/>
          <w:lang w:val="en-US" w:eastAsia="zh-CN"/>
        </w:rPr>
      </w:pPr>
    </w:p>
    <w:p w14:paraId="68A8D7A1">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特殊车辆在城市道路上行驶（包括经过</w:t>
      </w:r>
    </w:p>
    <w:p w14:paraId="4BEE4368">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城市桥梁）服务指南</w:t>
      </w:r>
    </w:p>
    <w:p w14:paraId="14138FF5">
      <w:pPr>
        <w:pStyle w:val="8"/>
        <w:keepNext w:val="0"/>
        <w:keepLines w:val="0"/>
        <w:pageBreakBefore w:val="0"/>
        <w:widowControl/>
        <w:kinsoku/>
        <w:wordWrap/>
        <w:overflowPunct/>
        <w:topLinePunct w:val="0"/>
        <w:autoSpaceDN/>
        <w:bidi w:val="0"/>
        <w:adjustRightInd w:val="0"/>
        <w:snapToGrid/>
        <w:spacing w:line="520" w:lineRule="exact"/>
        <w:ind w:left="0" w:leftChars="0" w:firstLine="482" w:firstLineChars="200"/>
        <w:jc w:val="left"/>
        <w:rPr>
          <w:b/>
          <w:color w:val="000000"/>
          <w:sz w:val="24"/>
          <w:szCs w:val="24"/>
        </w:rPr>
      </w:pPr>
    </w:p>
    <w:p w14:paraId="367FFC06">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一、适用范围</w:t>
      </w:r>
    </w:p>
    <w:p w14:paraId="4673629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sz w:val="32"/>
          <w:szCs w:val="32"/>
        </w:rPr>
      </w:pPr>
      <w:r>
        <w:rPr>
          <w:rFonts w:hint="eastAsia" w:ascii="仿宋" w:hAnsi="仿宋" w:eastAsia="仿宋" w:cs="仿宋"/>
          <w:sz w:val="32"/>
          <w:szCs w:val="32"/>
        </w:rPr>
        <w:t>本事项所适用对象为</w:t>
      </w:r>
      <w:r>
        <w:rPr>
          <w:rFonts w:hint="eastAsia" w:ascii="仿宋" w:hAnsi="仿宋" w:eastAsia="仿宋" w:cs="仿宋"/>
          <w:sz w:val="32"/>
          <w:szCs w:val="32"/>
          <w:lang w:eastAsia="zh-CN"/>
        </w:rPr>
        <w:t>自然人</w:t>
      </w:r>
      <w:r>
        <w:rPr>
          <w:rFonts w:hint="eastAsia" w:ascii="仿宋" w:hAnsi="仿宋" w:eastAsia="仿宋" w:cs="仿宋"/>
          <w:sz w:val="32"/>
          <w:szCs w:val="32"/>
        </w:rPr>
        <w:t>、法人。</w:t>
      </w:r>
    </w:p>
    <w:p w14:paraId="1E738FDE">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二、事项审查类别</w:t>
      </w:r>
    </w:p>
    <w:p w14:paraId="57394236">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其他</w:t>
      </w:r>
    </w:p>
    <w:p w14:paraId="47B257E4">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三、设立依据</w:t>
      </w:r>
    </w:p>
    <w:p w14:paraId="3A8AD930">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color w:val="000000"/>
          <w:sz w:val="32"/>
          <w:szCs w:val="32"/>
        </w:rPr>
      </w:pPr>
      <w:r>
        <w:rPr>
          <w:rFonts w:hint="eastAsia" w:ascii="黑体" w:hAnsi="黑体" w:eastAsia="黑体" w:cs="仿宋"/>
          <w:color w:val="000000"/>
          <w:sz w:val="32"/>
          <w:szCs w:val="32"/>
        </w:rPr>
        <w:t xml:space="preserve">   </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城市道路管理条例</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国务院令第198号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第</w:t>
      </w:r>
      <w:r>
        <w:rPr>
          <w:rFonts w:hint="eastAsia" w:ascii="仿宋" w:hAnsi="仿宋" w:eastAsia="仿宋" w:cs="仿宋"/>
          <w:color w:val="000000"/>
          <w:sz w:val="32"/>
          <w:szCs w:val="32"/>
          <w:lang w:val="en-US" w:eastAsia="zh-CN"/>
        </w:rPr>
        <w:t>二十八</w:t>
      </w:r>
      <w:r>
        <w:rPr>
          <w:rFonts w:hint="eastAsia" w:ascii="仿宋" w:hAnsi="仿宋" w:eastAsia="仿宋" w:cs="仿宋"/>
          <w:color w:val="000000"/>
          <w:sz w:val="32"/>
          <w:szCs w:val="32"/>
        </w:rPr>
        <w:t>条</w:t>
      </w:r>
      <w:r>
        <w:rPr>
          <w:rFonts w:hint="eastAsia" w:ascii="仿宋" w:hAnsi="仿宋" w:eastAsia="仿宋" w:cs="仿宋"/>
          <w:color w:val="000000"/>
          <w:sz w:val="32"/>
          <w:szCs w:val="32"/>
          <w:lang w:val="en-US" w:eastAsia="zh-CN"/>
        </w:rPr>
        <w:t>第一款</w:t>
      </w:r>
    </w:p>
    <w:p w14:paraId="3EB6ADDA">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 xml:space="preserve">四、受理决定机构    </w:t>
      </w:r>
    </w:p>
    <w:p w14:paraId="7BC1758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陵川县行政审批服务管理局</w:t>
      </w:r>
    </w:p>
    <w:p w14:paraId="388CDCD4">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color w:val="000000"/>
          <w:sz w:val="32"/>
          <w:szCs w:val="32"/>
        </w:rPr>
      </w:pPr>
      <w:r>
        <w:rPr>
          <w:rFonts w:hint="eastAsia" w:ascii="黑体" w:hAnsi="黑体" w:eastAsia="黑体" w:cs="仿宋"/>
          <w:color w:val="000000"/>
          <w:sz w:val="32"/>
          <w:szCs w:val="32"/>
        </w:rPr>
        <w:t>五、申请条件和申办材料</w:t>
      </w:r>
    </w:p>
    <w:p w14:paraId="4B5DFFF2">
      <w:pPr>
        <w:pStyle w:val="8"/>
        <w:keepNext w:val="0"/>
        <w:keepLines w:val="0"/>
        <w:pageBreakBefore w:val="0"/>
        <w:widowControl/>
        <w:kinsoku/>
        <w:wordWrap/>
        <w:overflowPunct/>
        <w:topLinePunct w:val="0"/>
        <w:autoSpaceDN/>
        <w:bidi w:val="0"/>
        <w:adjustRightInd w:val="0"/>
        <w:snapToGrid/>
        <w:spacing w:line="520" w:lineRule="exact"/>
        <w:ind w:left="0" w:leftChars="0" w:firstLine="580" w:firstLineChars="200"/>
        <w:jc w:val="left"/>
        <w:rPr>
          <w:rFonts w:hint="eastAsia" w:ascii="仿宋" w:hAnsi="仿宋" w:eastAsia="仿宋" w:cs="宋体"/>
          <w:color w:val="000000"/>
          <w:spacing w:val="-15"/>
          <w:sz w:val="32"/>
          <w:szCs w:val="32"/>
        </w:rPr>
      </w:pPr>
      <w:r>
        <w:rPr>
          <w:rFonts w:hint="eastAsia" w:ascii="仿宋" w:hAnsi="仿宋" w:eastAsia="仿宋" w:cs="宋体"/>
          <w:color w:val="000000"/>
          <w:spacing w:val="-15"/>
          <w:sz w:val="32"/>
          <w:szCs w:val="32"/>
        </w:rPr>
        <w:t>1</w:t>
      </w:r>
      <w:r>
        <w:rPr>
          <w:rFonts w:hint="eastAsia" w:ascii="仿宋" w:hAnsi="仿宋" w:eastAsia="仿宋" w:cs="宋体"/>
          <w:color w:val="000000"/>
          <w:spacing w:val="-15"/>
          <w:sz w:val="32"/>
          <w:szCs w:val="32"/>
          <w:lang w:val="en-US" w:eastAsia="zh-CN"/>
        </w:rPr>
        <w:t>.</w:t>
      </w:r>
      <w:r>
        <w:rPr>
          <w:rFonts w:hint="eastAsia" w:ascii="仿宋" w:hAnsi="仿宋" w:eastAsia="仿宋" w:cs="宋体"/>
          <w:color w:val="000000"/>
          <w:spacing w:val="-15"/>
          <w:sz w:val="32"/>
          <w:szCs w:val="32"/>
        </w:rPr>
        <w:t>特殊车辆在城市道路上行驶（包括经过城市桥梁）申请</w:t>
      </w:r>
    </w:p>
    <w:p w14:paraId="47EB230C">
      <w:pPr>
        <w:pStyle w:val="8"/>
        <w:keepNext w:val="0"/>
        <w:keepLines w:val="0"/>
        <w:pageBreakBefore w:val="0"/>
        <w:widowControl/>
        <w:kinsoku/>
        <w:wordWrap/>
        <w:overflowPunct/>
        <w:topLinePunct w:val="0"/>
        <w:autoSpaceDN/>
        <w:bidi w:val="0"/>
        <w:adjustRightInd w:val="0"/>
        <w:snapToGrid/>
        <w:spacing w:line="520" w:lineRule="exact"/>
        <w:ind w:left="0" w:leftChars="0" w:firstLine="580" w:firstLineChars="200"/>
        <w:jc w:val="left"/>
        <w:rPr>
          <w:rFonts w:hint="eastAsia" w:ascii="仿宋" w:hAnsi="仿宋" w:eastAsia="仿宋" w:cs="宋体"/>
          <w:color w:val="000000"/>
          <w:spacing w:val="-15"/>
          <w:sz w:val="32"/>
          <w:szCs w:val="32"/>
        </w:rPr>
      </w:pPr>
      <w:r>
        <w:rPr>
          <w:rFonts w:hint="eastAsia" w:ascii="仿宋" w:hAnsi="仿宋" w:eastAsia="仿宋" w:cs="宋体"/>
          <w:color w:val="000000"/>
          <w:spacing w:val="-15"/>
          <w:sz w:val="32"/>
          <w:szCs w:val="32"/>
        </w:rPr>
        <w:t>2</w:t>
      </w:r>
      <w:r>
        <w:rPr>
          <w:rFonts w:hint="eastAsia" w:ascii="仿宋" w:hAnsi="仿宋" w:eastAsia="仿宋" w:cs="宋体"/>
          <w:color w:val="000000"/>
          <w:spacing w:val="-15"/>
          <w:sz w:val="32"/>
          <w:szCs w:val="32"/>
          <w:lang w:val="en-US" w:eastAsia="zh-CN"/>
        </w:rPr>
        <w:t>.</w:t>
      </w:r>
      <w:r>
        <w:rPr>
          <w:rFonts w:hint="eastAsia" w:ascii="仿宋" w:hAnsi="仿宋" w:eastAsia="仿宋" w:cs="宋体"/>
          <w:color w:val="000000"/>
          <w:spacing w:val="-15"/>
          <w:sz w:val="32"/>
          <w:szCs w:val="32"/>
        </w:rPr>
        <w:t>车辆行驶证复印件；</w:t>
      </w:r>
    </w:p>
    <w:p w14:paraId="447653E6">
      <w:pPr>
        <w:pStyle w:val="8"/>
        <w:keepNext w:val="0"/>
        <w:keepLines w:val="0"/>
        <w:pageBreakBefore w:val="0"/>
        <w:widowControl/>
        <w:kinsoku/>
        <w:wordWrap/>
        <w:overflowPunct/>
        <w:topLinePunct w:val="0"/>
        <w:autoSpaceDN/>
        <w:bidi w:val="0"/>
        <w:adjustRightInd w:val="0"/>
        <w:snapToGrid/>
        <w:spacing w:line="520" w:lineRule="exact"/>
        <w:ind w:left="0" w:leftChars="0" w:firstLine="580" w:firstLineChars="200"/>
        <w:jc w:val="left"/>
        <w:rPr>
          <w:rFonts w:ascii="仿宋" w:hAnsi="仿宋" w:eastAsia="仿宋" w:cs="仿宋"/>
          <w:color w:val="000000"/>
          <w:sz w:val="32"/>
          <w:szCs w:val="32"/>
        </w:rPr>
      </w:pPr>
      <w:r>
        <w:rPr>
          <w:rFonts w:hint="eastAsia" w:ascii="仿宋" w:hAnsi="仿宋" w:eastAsia="仿宋" w:cs="宋体"/>
          <w:color w:val="000000"/>
          <w:spacing w:val="-15"/>
          <w:sz w:val="32"/>
          <w:szCs w:val="32"/>
        </w:rPr>
        <w:t>3</w:t>
      </w:r>
      <w:r>
        <w:rPr>
          <w:rFonts w:hint="eastAsia" w:ascii="仿宋" w:hAnsi="仿宋" w:eastAsia="仿宋" w:cs="宋体"/>
          <w:color w:val="000000"/>
          <w:spacing w:val="-15"/>
          <w:sz w:val="32"/>
          <w:szCs w:val="32"/>
          <w:lang w:val="en-US" w:eastAsia="zh-CN"/>
        </w:rPr>
        <w:t>.</w:t>
      </w:r>
      <w:r>
        <w:rPr>
          <w:rFonts w:hint="eastAsia" w:ascii="仿宋" w:hAnsi="仿宋" w:eastAsia="仿宋" w:cs="宋体"/>
          <w:color w:val="000000"/>
          <w:spacing w:val="-15"/>
          <w:sz w:val="32"/>
          <w:szCs w:val="32"/>
        </w:rPr>
        <w:t>公安交通部门批准的指定行驶路线、时间的审批意见；</w:t>
      </w:r>
    </w:p>
    <w:p w14:paraId="3D3742EB">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2ACAFEB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741D745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82C439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099FFDE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653E45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1394CC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084CB0D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0F03981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7D9FD55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346F37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3161D25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449CE4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AEFC17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851C89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41BF7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591DA7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62D2F56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046128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79720D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6313B0C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31841C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7F06D05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001CD9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1E790E6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3AA324C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B968D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783AC2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20CCAE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1093D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宋体" w:hAnsi="宋体" w:eastAsia="宋体" w:cs="宋体"/>
          <w:b/>
          <w:bCs/>
          <w:color w:val="auto"/>
          <w:kern w:val="2"/>
          <w:sz w:val="36"/>
          <w:szCs w:val="36"/>
          <w:u w:val="none"/>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A58F064">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商品房预售许可服务指南</w:t>
      </w:r>
    </w:p>
    <w:p w14:paraId="3E21D6D5">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b/>
          <w:bCs/>
          <w:color w:val="auto"/>
          <w:sz w:val="36"/>
          <w:szCs w:val="36"/>
        </w:rPr>
      </w:pPr>
    </w:p>
    <w:p w14:paraId="09C0C365">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适用</w:t>
      </w:r>
      <w:r>
        <w:rPr>
          <w:rFonts w:hint="eastAsia" w:ascii="黑体" w:hAnsi="黑体" w:eastAsia="黑体" w:cs="黑体"/>
          <w:color w:val="auto"/>
          <w:sz w:val="32"/>
          <w:szCs w:val="32"/>
          <w:lang w:eastAsia="zh-CN"/>
        </w:rPr>
        <w:t>对象</w:t>
      </w:r>
    </w:p>
    <w:p w14:paraId="704481BE">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本事项所适用对象为房地产开发企业</w:t>
      </w:r>
      <w:r>
        <w:rPr>
          <w:rFonts w:hint="eastAsia" w:ascii="仿宋" w:hAnsi="仿宋" w:eastAsia="仿宋" w:cs="仿宋"/>
          <w:color w:val="auto"/>
          <w:sz w:val="32"/>
          <w:szCs w:val="32"/>
          <w:lang w:val="en-US" w:eastAsia="zh-CN"/>
        </w:rPr>
        <w:t>。</w:t>
      </w:r>
    </w:p>
    <w:p w14:paraId="6C1CAAB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73F74AA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68DFE999">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三、设立</w:t>
      </w:r>
      <w:r>
        <w:rPr>
          <w:rFonts w:hint="eastAsia" w:ascii="黑体" w:hAnsi="黑体" w:eastAsia="黑体" w:cs="黑体"/>
          <w:color w:val="auto"/>
          <w:sz w:val="32"/>
          <w:szCs w:val="32"/>
        </w:rPr>
        <w:t>依据</w:t>
      </w:r>
    </w:p>
    <w:p w14:paraId="5278BCE0">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《中华人民共和国城市房地产管理</w:t>
      </w:r>
      <w:r>
        <w:rPr>
          <w:rFonts w:hint="eastAsia" w:ascii="仿宋" w:hAnsi="仿宋" w:eastAsia="仿宋" w:cs="仿宋"/>
          <w:color w:val="auto"/>
          <w:sz w:val="32"/>
          <w:szCs w:val="32"/>
          <w:lang w:eastAsia="zh-CN"/>
        </w:rPr>
        <w:t>法</w:t>
      </w:r>
      <w:r>
        <w:rPr>
          <w:rFonts w:hint="eastAsia" w:ascii="仿宋" w:hAnsi="仿宋" w:eastAsia="仿宋" w:cs="仿宋"/>
          <w:color w:val="auto"/>
          <w:sz w:val="32"/>
          <w:szCs w:val="32"/>
        </w:rPr>
        <w:t>》第四十五条、《城市房地产开发经营管理条例》第二十五条、《城市商品房预售管理办法》第四条</w:t>
      </w:r>
    </w:p>
    <w:p w14:paraId="4053CD52">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eastAsia="zh-CN"/>
        </w:rPr>
      </w:pPr>
      <w:r>
        <w:rPr>
          <w:rFonts w:hint="eastAsia" w:ascii="黑体" w:hAnsi="黑体" w:eastAsia="黑体" w:cs="黑体"/>
          <w:color w:val="auto"/>
          <w:sz w:val="32"/>
          <w:szCs w:val="32"/>
          <w:lang w:eastAsia="zh-CN"/>
        </w:rPr>
        <w:t>四、</w:t>
      </w:r>
      <w:r>
        <w:rPr>
          <w:rFonts w:hint="eastAsia" w:ascii="黑体" w:hAnsi="黑体" w:eastAsia="黑体" w:cs="黑体"/>
          <w:color w:val="auto"/>
          <w:sz w:val="32"/>
          <w:szCs w:val="32"/>
        </w:rPr>
        <w:t>受理</w:t>
      </w:r>
      <w:r>
        <w:rPr>
          <w:rFonts w:hint="eastAsia" w:ascii="黑体" w:hAnsi="黑体" w:eastAsia="黑体" w:cs="黑体"/>
          <w:color w:val="auto"/>
          <w:sz w:val="32"/>
          <w:szCs w:val="32"/>
          <w:lang w:eastAsia="zh-CN"/>
        </w:rPr>
        <w:t>决定</w:t>
      </w:r>
      <w:r>
        <w:rPr>
          <w:rFonts w:hint="eastAsia" w:ascii="黑体" w:hAnsi="黑体" w:eastAsia="黑体" w:cs="黑体"/>
          <w:color w:val="auto"/>
          <w:sz w:val="32"/>
          <w:szCs w:val="32"/>
        </w:rPr>
        <w:t>机构</w:t>
      </w:r>
      <w:r>
        <w:rPr>
          <w:rFonts w:hint="eastAsia" w:ascii="黑体" w:hAnsi="黑体" w:eastAsia="黑体" w:cs="黑体"/>
          <w:color w:val="auto"/>
          <w:sz w:val="32"/>
          <w:szCs w:val="32"/>
          <w:lang w:val="en-US" w:eastAsia="zh-CN"/>
        </w:rPr>
        <w:t xml:space="preserve">   </w:t>
      </w:r>
      <w:r>
        <w:rPr>
          <w:rFonts w:hint="eastAsia" w:ascii="仿宋" w:hAnsi="仿宋" w:eastAsia="仿宋" w:cs="仿宋"/>
          <w:color w:val="auto"/>
          <w:sz w:val="32"/>
          <w:szCs w:val="32"/>
          <w:lang w:val="en-US" w:eastAsia="zh-CN"/>
        </w:rPr>
        <w:t xml:space="preserve">   </w:t>
      </w:r>
    </w:p>
    <w:p w14:paraId="3AE5F891">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陵川县行政审批服务管理局</w:t>
      </w:r>
    </w:p>
    <w:p w14:paraId="0C50CBAF">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五、</w:t>
      </w:r>
      <w:r>
        <w:rPr>
          <w:rFonts w:hint="eastAsia" w:ascii="黑体" w:hAnsi="黑体" w:eastAsia="黑体" w:cs="黑体"/>
          <w:b w:val="0"/>
          <w:bCs/>
          <w:color w:val="auto"/>
          <w:sz w:val="32"/>
          <w:szCs w:val="32"/>
          <w:lang w:val="en-US" w:eastAsia="zh-CN"/>
        </w:rPr>
        <w:t>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19630749">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（一）商品房预售申请表；</w:t>
      </w:r>
    </w:p>
    <w:p w14:paraId="5D1C8884">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（二）国有土地使用证；</w:t>
      </w:r>
    </w:p>
    <w:p w14:paraId="7E74DE36">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（三）建设工程规划许可证及规划条件；</w:t>
      </w:r>
    </w:p>
    <w:p w14:paraId="03CF7142">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（四）建筑工程施工许可证；</w:t>
      </w:r>
    </w:p>
    <w:p w14:paraId="1F008B92">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（五）营业执照和房地产开发资质证书；</w:t>
      </w:r>
    </w:p>
    <w:p w14:paraId="185B1E3B">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（六）建筑工程施工合同；</w:t>
      </w:r>
    </w:p>
    <w:p w14:paraId="3ACFD66F">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（七）商品房预售管理方案（审批局提供模版，预售方案应当说明预售商品房的位置、面积、竣工交付日期等内容等内容）；</w:t>
      </w:r>
    </w:p>
    <w:p w14:paraId="0EBD2F46">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（八）预售商品房项目总平面设计图和楼层分户平面图；</w:t>
      </w:r>
    </w:p>
    <w:p w14:paraId="63E19E83">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（九）按提供的预售商品房计算，投入开发建设的资金达到工程总投资的 25% 以上证明且形象进度达到主体的三分之一；</w:t>
      </w:r>
    </w:p>
    <w:p w14:paraId="2D3518C8">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（十）商品房销售价格表；</w:t>
      </w:r>
    </w:p>
    <w:p w14:paraId="6EF2E3AB">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（十一）预测绘报告。</w:t>
      </w:r>
    </w:p>
    <w:p w14:paraId="41B8C3AA">
      <w:pPr>
        <w:pStyle w:val="9"/>
        <w:keepNext w:val="0"/>
        <w:keepLines w:val="0"/>
        <w:pageBreakBefore w:val="0"/>
        <w:widowControl/>
        <w:shd w:val="clear" w:color="auto" w:fill="FFFFFF"/>
        <w:kinsoku/>
        <w:wordWrap/>
        <w:overflowPunct/>
        <w:topLinePunct w:val="0"/>
        <w:autoSpaceDE w:val="0"/>
        <w:autoSpaceDN/>
        <w:bidi w:val="0"/>
        <w:snapToGrid/>
        <w:spacing w:line="520" w:lineRule="exact"/>
        <w:ind w:left="0" w:leftChars="0" w:firstLine="640" w:firstLineChars="200"/>
        <w:rPr>
          <w:rFonts w:ascii="仿宋" w:hAnsi="仿宋" w:eastAsia="仿宋"/>
          <w:sz w:val="32"/>
          <w:szCs w:val="32"/>
        </w:rPr>
      </w:pPr>
      <w:r>
        <w:rPr>
          <w:rFonts w:ascii="仿宋" w:hAnsi="仿宋" w:eastAsia="仿宋"/>
          <w:sz w:val="32"/>
          <w:szCs w:val="32"/>
        </w:rPr>
        <w:t>（十二）预售资金监管协议。</w:t>
      </w:r>
    </w:p>
    <w:p w14:paraId="4EE94C1C">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21CA914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770A8F2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1D86DBB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092FCA2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466763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540F919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4E2C23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614951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34B10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6A63B6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2961D3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3174B6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5B6D17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734FB0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FE562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72D13BE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23B6244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5BB168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38E16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7EC7D59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E4B084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58D7D6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5C569BF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6A687C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683270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5DFE26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36335C3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5E05409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16341A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120C1A92">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250E4C55">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7FDE92CE">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71ABF02A">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1B5AE986">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2BF32D8F">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1C7A5EB4">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779B5EF6">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78423075">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58A016FF">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75909B14">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 w:hAnsi="仿宋" w:eastAsia="仿宋" w:cs="仿宋"/>
          <w:color w:val="auto"/>
          <w:sz w:val="32"/>
          <w:szCs w:val="32"/>
        </w:rPr>
      </w:pPr>
    </w:p>
    <w:p w14:paraId="371174B7">
      <w:pPr>
        <w:keepNext w:val="0"/>
        <w:keepLines w:val="0"/>
        <w:pageBreakBefore w:val="0"/>
        <w:kinsoku/>
        <w:wordWrap/>
        <w:overflowPunct/>
        <w:topLinePunct w:val="0"/>
        <w:autoSpaceDN/>
        <w:bidi w:val="0"/>
        <w:snapToGrid/>
        <w:spacing w:line="520" w:lineRule="exact"/>
        <w:rPr>
          <w:rFonts w:hint="eastAsia" w:ascii="仿宋" w:hAnsi="仿宋" w:eastAsia="仿宋" w:cs="仿宋"/>
          <w:color w:val="auto"/>
          <w:sz w:val="32"/>
          <w:szCs w:val="32"/>
        </w:rPr>
      </w:pPr>
    </w:p>
    <w:p w14:paraId="7928942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应建防空地下室的民用建筑报建审批</w:t>
      </w:r>
    </w:p>
    <w:p w14:paraId="1F5ECC8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（应建项目）服务指南</w:t>
      </w:r>
    </w:p>
    <w:p w14:paraId="298C19BA">
      <w:pPr>
        <w:keepNext w:val="0"/>
        <w:keepLines w:val="0"/>
        <w:pageBreakBefore w:val="0"/>
        <w:widowControl/>
        <w:shd w:val="clear" w:color="auto" w:fill="FFFFFF"/>
        <w:kinsoku/>
        <w:wordWrap/>
        <w:overflowPunct/>
        <w:topLinePunct w:val="0"/>
        <w:autoSpaceDE/>
        <w:autoSpaceDN/>
        <w:bidi w:val="0"/>
        <w:adjustRightInd/>
        <w:snapToGrid/>
        <w:spacing w:line="520" w:lineRule="exact"/>
        <w:ind w:left="0" w:leftChars="0" w:firstLine="723" w:firstLineChars="200"/>
        <w:jc w:val="both"/>
        <w:textAlignment w:val="auto"/>
        <w:outlineLvl w:val="2"/>
        <w:rPr>
          <w:rFonts w:hint="eastAsia" w:ascii="宋体" w:hAnsi="宋体" w:eastAsia="宋体" w:cs="宋体"/>
          <w:b/>
          <w:bCs/>
          <w:color w:val="auto"/>
          <w:kern w:val="0"/>
          <w:sz w:val="36"/>
          <w:szCs w:val="36"/>
          <w:lang w:val="en-US" w:eastAsia="zh-CN"/>
        </w:rPr>
      </w:pPr>
    </w:p>
    <w:p w14:paraId="7384A32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color w:val="auto"/>
          <w:sz w:val="24"/>
          <w:szCs w:val="24"/>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适用范围</w:t>
      </w:r>
    </w:p>
    <w:p w14:paraId="6C48F7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32"/>
          <w:szCs w:val="32"/>
        </w:rPr>
        <w:t>本事项所适用对象为</w:t>
      </w:r>
      <w:r>
        <w:rPr>
          <w:rFonts w:hint="eastAsia" w:ascii="方正仿宋_GB2312" w:hAnsi="方正仿宋_GB2312" w:eastAsia="方正仿宋_GB2312" w:cs="方正仿宋_GB2312"/>
          <w:color w:val="auto"/>
          <w:sz w:val="32"/>
          <w:szCs w:val="32"/>
          <w:lang w:eastAsia="zh-CN"/>
        </w:rPr>
        <w:t>法人</w:t>
      </w:r>
      <w:r>
        <w:rPr>
          <w:rFonts w:hint="eastAsia" w:ascii="方正仿宋_GB2312" w:hAnsi="方正仿宋_GB2312" w:eastAsia="方正仿宋_GB2312" w:cs="方正仿宋_GB2312"/>
          <w:color w:val="auto"/>
          <w:sz w:val="24"/>
          <w:szCs w:val="24"/>
          <w:lang w:val="en-US" w:eastAsia="zh-CN"/>
        </w:rPr>
        <w:t>。</w:t>
      </w:r>
    </w:p>
    <w:p w14:paraId="1178311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3773DA8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2CE19936">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lang w:eastAsia="zh-CN"/>
        </w:rPr>
        <w:t>设立</w:t>
      </w:r>
      <w:r>
        <w:rPr>
          <w:rFonts w:hint="eastAsia" w:ascii="黑体" w:hAnsi="黑体" w:eastAsia="黑体" w:cs="黑体"/>
          <w:b w:val="0"/>
          <w:bCs/>
          <w:color w:val="auto"/>
          <w:sz w:val="32"/>
          <w:szCs w:val="32"/>
        </w:rPr>
        <w:t>依据</w:t>
      </w:r>
    </w:p>
    <w:p w14:paraId="266626CC">
      <w:pPr>
        <w:keepNext w:val="0"/>
        <w:keepLines w:val="0"/>
        <w:pageBreakBefore w:val="0"/>
        <w:widowControl/>
        <w:suppressLineNumbers w:val="0"/>
        <w:kinsoku/>
        <w:wordWrap/>
        <w:overflowPunct/>
        <w:topLinePunct w:val="0"/>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《中华人民共和国人民防空法》第二十二条 城市新建民用建筑，按照国家有关规定修建战时可用于防空的地下室。第二十三条 人民防空工程建设的设计、施工、质量必须符合国家规定的防护标准和质量标准。人民防空工程专用设备的定型、生产必须符合国家规定的标准。</w:t>
      </w:r>
    </w:p>
    <w:p w14:paraId="5B7D32CE">
      <w:pPr>
        <w:keepNext w:val="0"/>
        <w:keepLines w:val="0"/>
        <w:pageBreakBefore w:val="0"/>
        <w:widowControl/>
        <w:suppressLineNumbers w:val="0"/>
        <w:kinsoku/>
        <w:wordWrap/>
        <w:overflowPunct/>
        <w:topLinePunct w:val="0"/>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《山西省实施〈中华人民共和国人民防空法〉办法》第十七条 城市新建、扩建民用建筑时，必须按国家和省有关结合民用建筑修建防空地下室的规定，由建设方修建战时可用于防空的地下室。确因地质、施工条件限制等客观原因不能修建防空地下室的，建设方须按应建面积将修建防空地下室所需的费用交人民防空行政主管部门，由其统一组织、就近修建人民防空工程；交足修建防空地下室所需费用的建设方，其结合民用建筑修建防空地下室的法律义务视为已经履行。建设方所交的修建防空地下室费用，人民防空行政主管部门应专款专用，专户储存，不得挪作他用。</w:t>
      </w:r>
    </w:p>
    <w:p w14:paraId="11C4229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《山西省人民防空工程建设条例》</w:t>
      </w:r>
    </w:p>
    <w:p w14:paraId="20D2D48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eastAsia="zh-CN"/>
        </w:rPr>
      </w:pP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受理机构</w:t>
      </w:r>
      <w:r>
        <w:rPr>
          <w:rFonts w:hint="eastAsia" w:ascii="黑体" w:hAnsi="黑体" w:eastAsia="黑体" w:cs="黑体"/>
          <w:b w:val="0"/>
          <w:bCs/>
          <w:color w:val="auto"/>
          <w:sz w:val="32"/>
          <w:szCs w:val="32"/>
          <w:lang w:val="en-US" w:eastAsia="zh-CN"/>
        </w:rPr>
        <w:t xml:space="preserve">   </w:t>
      </w:r>
      <w:r>
        <w:rPr>
          <w:rFonts w:hint="eastAsia" w:ascii="方正仿宋_GB2312" w:hAnsi="方正仿宋_GB2312" w:eastAsia="方正仿宋_GB2312" w:cs="方正仿宋_GB2312"/>
          <w:b/>
          <w:color w:val="auto"/>
          <w:sz w:val="32"/>
          <w:szCs w:val="32"/>
          <w:lang w:val="en-US" w:eastAsia="zh-CN"/>
        </w:rPr>
        <w:t xml:space="preserve">   </w:t>
      </w:r>
    </w:p>
    <w:p w14:paraId="38AE0BB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陵川县行政审批服务管理局</w:t>
      </w:r>
    </w:p>
    <w:p w14:paraId="2684CB7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五、办理条件和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7604C2CA">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1.建设项目人民防空审查申报表；</w:t>
      </w:r>
    </w:p>
    <w:p w14:paraId="3D9325D9">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2.企业投资项目承诺制改革试点防空地下室建设承诺书；</w:t>
      </w:r>
    </w:p>
    <w:p w14:paraId="73A1CE18">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3.规划设计方案（建设项目修建性详细规划，规划部门下达的设计条件及其报建平面、立面、剖面等相关图纸）；</w:t>
      </w:r>
    </w:p>
    <w:p w14:paraId="788BC4E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4.建设项目立项批准文件（审批局内部提供）。</w:t>
      </w:r>
    </w:p>
    <w:p w14:paraId="2DBEF3D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64FAD1F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F1F3FA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B3C40C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10D2F2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50D138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E009FC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15</w:t>
      </w:r>
      <w:r>
        <w:rPr>
          <w:rFonts w:hint="eastAsia" w:ascii="仿宋" w:hAnsi="仿宋" w:eastAsia="仿宋" w:cs="仿宋"/>
          <w:bCs/>
          <w:color w:val="000000"/>
          <w:sz w:val="32"/>
          <w:szCs w:val="32"/>
        </w:rPr>
        <w:t>个工作日。</w:t>
      </w:r>
    </w:p>
    <w:p w14:paraId="45068C3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2</w:t>
      </w:r>
      <w:r>
        <w:rPr>
          <w:rFonts w:hint="eastAsia" w:ascii="仿宋" w:hAnsi="仿宋" w:eastAsia="仿宋" w:cs="仿宋"/>
          <w:bCs/>
          <w:color w:val="000000"/>
          <w:sz w:val="32"/>
          <w:szCs w:val="32"/>
        </w:rPr>
        <w:t>个工作日。</w:t>
      </w:r>
    </w:p>
    <w:p w14:paraId="73393A4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082BD44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0C3ACE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79B77C9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3991C10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5CFDEF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0622497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CA5C10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5B2A7AE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695FF21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8FF443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CCB898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2041E5E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CD89DD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49F09D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B164FF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48CEF8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77212F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4D46845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37789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DCFFD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11A61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9BACB74">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3E79BB76">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67049DC1">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189ABAC2">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78A5BCE6">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74F8294E">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309B0E46">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0B77EBD9">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01504A76">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3D8D94B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应建防空地下室的民用建筑报建审批</w:t>
      </w:r>
    </w:p>
    <w:p w14:paraId="10AF477C">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（易地建设项目）服务指南</w:t>
      </w:r>
    </w:p>
    <w:p w14:paraId="7B6A96F0">
      <w:pPr>
        <w:keepNext w:val="0"/>
        <w:keepLines w:val="0"/>
        <w:pageBreakBefore w:val="0"/>
        <w:widowControl/>
        <w:shd w:val="clear" w:color="auto" w:fill="FFFFFF"/>
        <w:kinsoku/>
        <w:wordWrap/>
        <w:overflowPunct/>
        <w:topLinePunct w:val="0"/>
        <w:autoSpaceDE/>
        <w:autoSpaceDN/>
        <w:bidi w:val="0"/>
        <w:adjustRightInd/>
        <w:snapToGrid/>
        <w:spacing w:line="520" w:lineRule="exact"/>
        <w:ind w:left="0" w:leftChars="0" w:firstLine="723" w:firstLineChars="200"/>
        <w:jc w:val="both"/>
        <w:textAlignment w:val="auto"/>
        <w:outlineLvl w:val="2"/>
        <w:rPr>
          <w:rFonts w:hint="eastAsia" w:ascii="宋体" w:hAnsi="宋体" w:eastAsia="宋体" w:cs="宋体"/>
          <w:b/>
          <w:bCs/>
          <w:color w:val="auto"/>
          <w:kern w:val="0"/>
          <w:sz w:val="36"/>
          <w:szCs w:val="36"/>
          <w:lang w:val="en-US" w:eastAsia="zh-CN"/>
        </w:rPr>
      </w:pPr>
    </w:p>
    <w:p w14:paraId="1892853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color w:val="auto"/>
          <w:sz w:val="24"/>
          <w:szCs w:val="24"/>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适用范围</w:t>
      </w:r>
    </w:p>
    <w:p w14:paraId="254271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32"/>
          <w:szCs w:val="32"/>
        </w:rPr>
        <w:t>本事项所适用对象为</w:t>
      </w:r>
      <w:r>
        <w:rPr>
          <w:rFonts w:hint="eastAsia" w:ascii="方正仿宋_GB2312" w:hAnsi="方正仿宋_GB2312" w:eastAsia="方正仿宋_GB2312" w:cs="方正仿宋_GB2312"/>
          <w:color w:val="auto"/>
          <w:sz w:val="32"/>
          <w:szCs w:val="32"/>
          <w:lang w:eastAsia="zh-CN"/>
        </w:rPr>
        <w:t>法人</w:t>
      </w:r>
      <w:r>
        <w:rPr>
          <w:rFonts w:hint="eastAsia" w:ascii="方正仿宋_GB2312" w:hAnsi="方正仿宋_GB2312" w:eastAsia="方正仿宋_GB2312" w:cs="方正仿宋_GB2312"/>
          <w:color w:val="auto"/>
          <w:sz w:val="24"/>
          <w:szCs w:val="24"/>
          <w:lang w:val="en-US" w:eastAsia="zh-CN"/>
        </w:rPr>
        <w:t>。</w:t>
      </w:r>
    </w:p>
    <w:p w14:paraId="76AB3EB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5A578FC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17A17842">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lang w:eastAsia="zh-CN"/>
        </w:rPr>
        <w:t>设立</w:t>
      </w:r>
      <w:r>
        <w:rPr>
          <w:rFonts w:hint="eastAsia" w:ascii="黑体" w:hAnsi="黑体" w:eastAsia="黑体" w:cs="黑体"/>
          <w:b w:val="0"/>
          <w:bCs/>
          <w:color w:val="auto"/>
          <w:sz w:val="32"/>
          <w:szCs w:val="32"/>
        </w:rPr>
        <w:t>依据</w:t>
      </w:r>
    </w:p>
    <w:p w14:paraId="7655F2E4">
      <w:pPr>
        <w:keepNext w:val="0"/>
        <w:keepLines w:val="0"/>
        <w:pageBreakBefore w:val="0"/>
        <w:widowControl/>
        <w:suppressLineNumbers w:val="0"/>
        <w:kinsoku/>
        <w:wordWrap/>
        <w:overflowPunct/>
        <w:topLinePunct w:val="0"/>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《中华人民共和国人民防空法》第二十二条 城市新建民用建筑，按照国家有关规定修建战时可用于防空的地下室。第二十三条 人民防空工程建设的设计、施工、质量必须符合国家规定的防护标准和质量标准。 人民防空工程专用设备的定型、生产必须符合国家规定的标准。</w:t>
      </w:r>
    </w:p>
    <w:p w14:paraId="3DDB7800">
      <w:pPr>
        <w:keepNext w:val="0"/>
        <w:keepLines w:val="0"/>
        <w:pageBreakBefore w:val="0"/>
        <w:widowControl/>
        <w:suppressLineNumbers w:val="0"/>
        <w:kinsoku/>
        <w:wordWrap/>
        <w:overflowPunct/>
        <w:topLinePunct w:val="0"/>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《山西省实施〈中华人民共和国人民防空法〉办法》第十七条 城市新建、扩建民用建筑时，必须按国家和省有关结合民用建筑修建防空地下室的规定，由建设方修建战时可用于防空的地下室。确因地质、施工条件限制等客观原因不能修建防空地下室的，建设方须按应建面积将修建防空地下室所需的费用交人民防空行政主管部门，由其统一组织、就近修建人民防空工程；交足修建防空地下室所需费用的建设方，其结合民用建筑修建防空地下室的法律义务视为已经履行。建设方所交的修建防空地下室费用，人民防空行政主管部门应专款专用，专户储存，不得挪作他用。</w:t>
      </w:r>
    </w:p>
    <w:p w14:paraId="65ED7A6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《山西省人民防空工程建设条例》</w:t>
      </w:r>
    </w:p>
    <w:p w14:paraId="5CC0361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eastAsia="zh-CN"/>
        </w:rPr>
      </w:pP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受理机构</w:t>
      </w:r>
      <w:r>
        <w:rPr>
          <w:rFonts w:hint="eastAsia" w:ascii="黑体" w:hAnsi="黑体" w:eastAsia="黑体" w:cs="黑体"/>
          <w:b w:val="0"/>
          <w:bCs/>
          <w:color w:val="auto"/>
          <w:sz w:val="32"/>
          <w:szCs w:val="32"/>
          <w:lang w:val="en-US" w:eastAsia="zh-CN"/>
        </w:rPr>
        <w:t xml:space="preserve">   </w:t>
      </w:r>
      <w:r>
        <w:rPr>
          <w:rFonts w:hint="eastAsia" w:ascii="方正仿宋_GB2312" w:hAnsi="方正仿宋_GB2312" w:eastAsia="方正仿宋_GB2312" w:cs="方正仿宋_GB2312"/>
          <w:b/>
          <w:color w:val="auto"/>
          <w:sz w:val="32"/>
          <w:szCs w:val="32"/>
          <w:lang w:val="en-US" w:eastAsia="zh-CN"/>
        </w:rPr>
        <w:t xml:space="preserve">   </w:t>
      </w:r>
    </w:p>
    <w:p w14:paraId="6ED2598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陵川县行政审批服务管理局</w:t>
      </w:r>
    </w:p>
    <w:p w14:paraId="63B2BB7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五、办理条件和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7C3C2D73">
      <w:pPr>
        <w:keepNext w:val="0"/>
        <w:keepLines w:val="0"/>
        <w:pageBreakBefore w:val="0"/>
        <w:widowControl/>
        <w:numPr>
          <w:ilvl w:val="0"/>
          <w:numId w:val="0"/>
        </w:numPr>
        <w:suppressLineNumbers w:val="0"/>
        <w:kinsoku/>
        <w:wordWrap/>
        <w:overflowPunct/>
        <w:topLinePunct w:val="0"/>
        <w:autoSpaceDE/>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1.建设项目人民防空审查申报表；</w:t>
      </w:r>
    </w:p>
    <w:p w14:paraId="24C7FD21">
      <w:pPr>
        <w:keepNext w:val="0"/>
        <w:keepLines w:val="0"/>
        <w:pageBreakBefore w:val="0"/>
        <w:widowControl/>
        <w:numPr>
          <w:ilvl w:val="0"/>
          <w:numId w:val="0"/>
        </w:numPr>
        <w:suppressLineNumbers w:val="0"/>
        <w:kinsoku/>
        <w:wordWrap/>
        <w:overflowPunct/>
        <w:topLinePunct w:val="0"/>
        <w:autoSpaceDE/>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2.不适宜修建防空地下室的事由材料：因地质条件不适于修建的项目提供地质勘察报告，地下管道设施密集或结构和基础处理困难等原因的提供相应说明材料。（应建防空地下室面积小于500㎡的不需提供证明材料）；</w:t>
      </w:r>
    </w:p>
    <w:p w14:paraId="138A94F6">
      <w:pPr>
        <w:keepNext w:val="0"/>
        <w:keepLines w:val="0"/>
        <w:pageBreakBefore w:val="0"/>
        <w:widowControl/>
        <w:numPr>
          <w:ilvl w:val="0"/>
          <w:numId w:val="0"/>
        </w:numPr>
        <w:suppressLineNumbers w:val="0"/>
        <w:kinsoku/>
        <w:wordWrap/>
        <w:overflowPunct/>
        <w:topLinePunct w:val="0"/>
        <w:autoSpaceDE/>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3.规划设计方案（建设项目修建性详细规划，规划部门下达的设计条件及其报建平面、立面、剖面等相关图纸）；</w:t>
      </w:r>
    </w:p>
    <w:p w14:paraId="6A8EB44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4.建设项目立项批准文件（审批局内部提供）。</w:t>
      </w:r>
    </w:p>
    <w:p w14:paraId="61F81B29">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4577320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134F00E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E895E6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C9D1B6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11938E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795844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15</w:t>
      </w:r>
      <w:r>
        <w:rPr>
          <w:rFonts w:hint="eastAsia" w:ascii="仿宋" w:hAnsi="仿宋" w:eastAsia="仿宋" w:cs="仿宋"/>
          <w:bCs/>
          <w:color w:val="000000"/>
          <w:sz w:val="32"/>
          <w:szCs w:val="32"/>
        </w:rPr>
        <w:t>个工作日。</w:t>
      </w:r>
    </w:p>
    <w:p w14:paraId="5A1DF01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2</w:t>
      </w:r>
      <w:r>
        <w:rPr>
          <w:rFonts w:hint="eastAsia" w:ascii="仿宋" w:hAnsi="仿宋" w:eastAsia="仿宋" w:cs="仿宋"/>
          <w:bCs/>
          <w:color w:val="000000"/>
          <w:sz w:val="32"/>
          <w:szCs w:val="32"/>
        </w:rPr>
        <w:t>个工作日。</w:t>
      </w:r>
    </w:p>
    <w:p w14:paraId="7045AE9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ADD21C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0C0DD38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7CEAF5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FFC971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6DB0373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4AFC2E7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4CC2BE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1B1339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15B888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BDDACF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324F5AF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6A7D781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6F430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4B1E159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78CE582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66520EF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3382AEE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204BA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566F7E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BA8DBB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C7112E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28022CDC">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7F9616C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451FBF86">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60D928D5">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46C74BC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595ECC8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0A16D63E">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0495710">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建设工程（含临时建设）规划许可证核发</w:t>
      </w:r>
    </w:p>
    <w:p w14:paraId="34662F53">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服务指南</w:t>
      </w:r>
    </w:p>
    <w:p w14:paraId="3530753A">
      <w:pPr>
        <w:keepNext w:val="0"/>
        <w:keepLines w:val="0"/>
        <w:pageBreakBefore w:val="0"/>
        <w:widowControl/>
        <w:shd w:val="clear" w:color="auto" w:fill="FFFFFF"/>
        <w:kinsoku/>
        <w:wordWrap/>
        <w:overflowPunct/>
        <w:topLinePunct w:val="0"/>
        <w:autoSpaceDE/>
        <w:autoSpaceDN/>
        <w:bidi w:val="0"/>
        <w:adjustRightInd/>
        <w:snapToGrid/>
        <w:spacing w:line="520" w:lineRule="exact"/>
        <w:ind w:left="0" w:leftChars="0" w:firstLine="723" w:firstLineChars="200"/>
        <w:jc w:val="both"/>
        <w:textAlignment w:val="auto"/>
        <w:outlineLvl w:val="2"/>
        <w:rPr>
          <w:rFonts w:hint="eastAsia" w:ascii="宋体" w:hAnsi="宋体" w:eastAsia="宋体" w:cs="宋体"/>
          <w:b/>
          <w:bCs/>
          <w:color w:val="auto"/>
          <w:kern w:val="0"/>
          <w:sz w:val="36"/>
          <w:szCs w:val="36"/>
          <w:lang w:val="en-US" w:eastAsia="zh-CN"/>
        </w:rPr>
      </w:pPr>
    </w:p>
    <w:p w14:paraId="5C831D5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color w:val="auto"/>
          <w:sz w:val="24"/>
          <w:szCs w:val="24"/>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适用范围</w:t>
      </w:r>
    </w:p>
    <w:p w14:paraId="0FF17F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32"/>
          <w:szCs w:val="32"/>
        </w:rPr>
        <w:t>本事项所适用对象为</w:t>
      </w:r>
      <w:r>
        <w:rPr>
          <w:rFonts w:hint="eastAsia" w:ascii="方正仿宋_GB2312" w:hAnsi="方正仿宋_GB2312" w:eastAsia="方正仿宋_GB2312" w:cs="方正仿宋_GB2312"/>
          <w:color w:val="auto"/>
          <w:sz w:val="32"/>
          <w:szCs w:val="32"/>
          <w:lang w:eastAsia="zh-CN"/>
        </w:rPr>
        <w:t>法人</w:t>
      </w:r>
      <w:r>
        <w:rPr>
          <w:rFonts w:hint="eastAsia" w:ascii="方正仿宋_GB2312" w:hAnsi="方正仿宋_GB2312" w:eastAsia="方正仿宋_GB2312" w:cs="方正仿宋_GB2312"/>
          <w:color w:val="auto"/>
          <w:sz w:val="24"/>
          <w:szCs w:val="24"/>
          <w:lang w:val="en-US" w:eastAsia="zh-CN"/>
        </w:rPr>
        <w:t>。</w:t>
      </w:r>
    </w:p>
    <w:p w14:paraId="42D4EB4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67C0EC3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5365E518">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lang w:eastAsia="zh-CN"/>
        </w:rPr>
        <w:t>设立</w:t>
      </w:r>
      <w:r>
        <w:rPr>
          <w:rFonts w:hint="eastAsia" w:ascii="黑体" w:hAnsi="黑体" w:eastAsia="黑体" w:cs="黑体"/>
          <w:b w:val="0"/>
          <w:bCs/>
          <w:color w:val="auto"/>
          <w:sz w:val="32"/>
          <w:szCs w:val="32"/>
        </w:rPr>
        <w:t>依据</w:t>
      </w:r>
    </w:p>
    <w:p w14:paraId="421AAFC4">
      <w:pPr>
        <w:keepNext w:val="0"/>
        <w:keepLines w:val="0"/>
        <w:pageBreakBefore w:val="0"/>
        <w:widowControl/>
        <w:suppressLineNumbers w:val="0"/>
        <w:kinsoku/>
        <w:wordWrap/>
        <w:overflowPunct/>
        <w:topLinePunct w:val="0"/>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b w:val="0"/>
          <w:bCs/>
          <w:color w:val="auto"/>
          <w:kern w:val="2"/>
          <w:sz w:val="32"/>
          <w:szCs w:val="32"/>
          <w:lang w:val="en-US" w:eastAsia="zh-CN" w:bidi="ar-SA"/>
        </w:rPr>
      </w:pPr>
      <w:r>
        <w:rPr>
          <w:rFonts w:hint="eastAsia" w:ascii="方正仿宋_GB2312" w:hAnsi="方正仿宋_GB2312" w:eastAsia="方正仿宋_GB2312" w:cs="方正仿宋_GB2312"/>
          <w:b w:val="0"/>
          <w:bCs/>
          <w:color w:val="auto"/>
          <w:kern w:val="2"/>
          <w:sz w:val="32"/>
          <w:szCs w:val="32"/>
          <w:lang w:val="en-US" w:eastAsia="zh-CN" w:bidi="ar-SA"/>
        </w:rPr>
        <w:t>《中华人民共和国城乡规划法》第四十条在城市、镇规划区内进行建筑物、构筑物、道路、管线和其他工程建设的，建设单位或者自然人应当向城市、县人民政府市级城乡规划主管部门或者省、自治区、直辖市人民政府确定的镇人民政府申请办理建设工程规划许可证。申请办理建设工程规划许可证，应当提交使用土地的有关证明文件、建设工程设计方案等材料。需要建设单位编制修建性详细规划的建设项目，还应当提交修建性详细规划。对符合控制性详细规划的，由城市、县人民政府市级城乡规划主管部门或者省、自治区、直辖市人民政府确定的镇人民政府核发建设工程规划许可证。城市、县人民政府市级城乡规划主管部门或者省、自治区、直辖市人民政府确定的镇人民政府应当依法将审定的修建性详细规划、建设工程设计方案的总平面图予以公布。</w:t>
      </w:r>
    </w:p>
    <w:p w14:paraId="3595EBA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kern w:val="2"/>
          <w:sz w:val="32"/>
          <w:szCs w:val="32"/>
          <w:lang w:val="en-US" w:eastAsia="zh-CN" w:bidi="ar-SA"/>
        </w:rPr>
      </w:pPr>
      <w:r>
        <w:rPr>
          <w:rFonts w:hint="eastAsia" w:ascii="方正仿宋_GB2312" w:hAnsi="方正仿宋_GB2312" w:eastAsia="方正仿宋_GB2312" w:cs="方正仿宋_GB2312"/>
          <w:b w:val="0"/>
          <w:bCs/>
          <w:color w:val="auto"/>
          <w:kern w:val="2"/>
          <w:sz w:val="32"/>
          <w:szCs w:val="32"/>
          <w:lang w:val="en-US" w:eastAsia="zh-CN" w:bidi="ar-SA"/>
        </w:rPr>
        <w:t>第四十四条在城市、镇规划区内进行临时建设的，应当经城市、县人民政府市级城乡规划主管部门批准。临时建设影响近期建设规划或者控制性详细规划的实施以及交通、市容、安全等的，不得批准。临时建设应当在批准的使用期限内自行拆除。临时建设和临时用地管理的具体办法，由省、自治区、直辖市人民政府制定。</w:t>
      </w:r>
    </w:p>
    <w:p w14:paraId="40301A6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eastAsia="zh-CN"/>
        </w:rPr>
      </w:pP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受理机构</w:t>
      </w:r>
      <w:r>
        <w:rPr>
          <w:rFonts w:hint="eastAsia" w:ascii="黑体" w:hAnsi="黑体" w:eastAsia="黑体" w:cs="黑体"/>
          <w:b w:val="0"/>
          <w:bCs/>
          <w:color w:val="auto"/>
          <w:sz w:val="32"/>
          <w:szCs w:val="32"/>
          <w:lang w:val="en-US" w:eastAsia="zh-CN"/>
        </w:rPr>
        <w:t xml:space="preserve">   </w:t>
      </w:r>
      <w:r>
        <w:rPr>
          <w:rFonts w:hint="eastAsia" w:ascii="方正仿宋_GB2312" w:hAnsi="方正仿宋_GB2312" w:eastAsia="方正仿宋_GB2312" w:cs="方正仿宋_GB2312"/>
          <w:b/>
          <w:color w:val="auto"/>
          <w:sz w:val="32"/>
          <w:szCs w:val="32"/>
          <w:lang w:val="en-US" w:eastAsia="zh-CN"/>
        </w:rPr>
        <w:t xml:space="preserve">   </w:t>
      </w:r>
    </w:p>
    <w:p w14:paraId="02D759E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陵川县行政审批服务管理局</w:t>
      </w:r>
    </w:p>
    <w:p w14:paraId="31E12F0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五、办理条件和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51FB5666">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1.陵川县房屋建筑、市政基础设施建设项目规划阶段申请表；</w:t>
      </w:r>
    </w:p>
    <w:p w14:paraId="07F695DD">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2.建设项目立项批准文件（审批局内部提供）；</w:t>
      </w:r>
    </w:p>
    <w:p w14:paraId="636B689C">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3.批后建设工程设计的方案文本；</w:t>
      </w:r>
    </w:p>
    <w:p w14:paraId="007FB941">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4.配套费缴纳凭证；</w:t>
      </w:r>
    </w:p>
    <w:p w14:paraId="7D04C93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5.土地证/建设用地批准通知书/出让合同/用地预审文件；</w:t>
      </w:r>
    </w:p>
    <w:p w14:paraId="53AF1D3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6.合规性承诺书。</w:t>
      </w:r>
    </w:p>
    <w:p w14:paraId="1FDA6896">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1B5A315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64FA00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7CDD5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5589807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04B113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58E22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694782D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2</w:t>
      </w:r>
      <w:r>
        <w:rPr>
          <w:rFonts w:hint="eastAsia" w:ascii="仿宋" w:hAnsi="仿宋" w:eastAsia="仿宋" w:cs="仿宋"/>
          <w:bCs/>
          <w:color w:val="000000"/>
          <w:sz w:val="32"/>
          <w:szCs w:val="32"/>
        </w:rPr>
        <w:t>个工作日。</w:t>
      </w:r>
    </w:p>
    <w:p w14:paraId="6F9E12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068530F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4FEED1A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34028E9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3AB644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E900E9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190922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065DC6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1D282F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68E4870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75E7B2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607BC41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AF7142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F4CE86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08EA609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674640A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6A4424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06DB0D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3DA234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CDC145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23CDF7C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83687C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0D18274B">
      <w:pPr>
        <w:keepNext w:val="0"/>
        <w:keepLines w:val="0"/>
        <w:pageBreakBefore w:val="0"/>
        <w:widowControl/>
        <w:shd w:val="clear" w:color="auto" w:fill="FFFFFF"/>
        <w:kinsoku/>
        <w:wordWrap/>
        <w:overflowPunct/>
        <w:topLinePunct w:val="0"/>
        <w:autoSpaceDN/>
        <w:bidi w:val="0"/>
        <w:snapToGrid/>
        <w:spacing w:line="520" w:lineRule="exact"/>
        <w:ind w:left="0" w:leftChars="0" w:firstLine="883" w:firstLineChars="200"/>
        <w:jc w:val="center"/>
        <w:outlineLvl w:val="2"/>
        <w:rPr>
          <w:rFonts w:hint="eastAsia" w:ascii="Times New Roman" w:hAnsi="Times New Roman" w:eastAsia="宋体" w:cs="Times New Roman"/>
          <w:b/>
          <w:color w:val="000000"/>
          <w:kern w:val="2"/>
          <w:sz w:val="44"/>
          <w:szCs w:val="44"/>
          <w:lang w:val="en-US" w:eastAsia="zh-CN" w:bidi="ar-SA"/>
        </w:rPr>
      </w:pPr>
    </w:p>
    <w:p w14:paraId="7B136027">
      <w:pPr>
        <w:keepNext w:val="0"/>
        <w:keepLines w:val="0"/>
        <w:pageBreakBefore w:val="0"/>
        <w:widowControl/>
        <w:shd w:val="clear" w:color="auto" w:fill="FFFFFF"/>
        <w:kinsoku/>
        <w:wordWrap/>
        <w:overflowPunct/>
        <w:topLinePunct w:val="0"/>
        <w:autoSpaceDN/>
        <w:bidi w:val="0"/>
        <w:snapToGrid/>
        <w:spacing w:line="520" w:lineRule="exact"/>
        <w:ind w:left="0" w:leftChars="0" w:firstLine="883" w:firstLineChars="200"/>
        <w:jc w:val="center"/>
        <w:outlineLvl w:val="2"/>
        <w:rPr>
          <w:rFonts w:hint="eastAsia" w:ascii="Times New Roman" w:hAnsi="Times New Roman" w:eastAsia="宋体" w:cs="Times New Roman"/>
          <w:b/>
          <w:color w:val="000000"/>
          <w:kern w:val="2"/>
          <w:sz w:val="44"/>
          <w:szCs w:val="44"/>
          <w:lang w:val="en-US" w:eastAsia="zh-CN" w:bidi="ar-SA"/>
        </w:rPr>
      </w:pPr>
    </w:p>
    <w:p w14:paraId="2A3C1DB7">
      <w:pPr>
        <w:keepNext w:val="0"/>
        <w:keepLines w:val="0"/>
        <w:pageBreakBefore w:val="0"/>
        <w:widowControl/>
        <w:shd w:val="clear" w:color="auto" w:fill="FFFFFF"/>
        <w:kinsoku/>
        <w:wordWrap/>
        <w:overflowPunct/>
        <w:topLinePunct w:val="0"/>
        <w:autoSpaceDN/>
        <w:bidi w:val="0"/>
        <w:snapToGrid/>
        <w:spacing w:line="520" w:lineRule="exact"/>
        <w:ind w:left="0" w:leftChars="0" w:firstLine="883" w:firstLineChars="200"/>
        <w:jc w:val="center"/>
        <w:outlineLvl w:val="2"/>
        <w:rPr>
          <w:rFonts w:hint="eastAsia" w:ascii="Times New Roman" w:hAnsi="Times New Roman" w:eastAsia="宋体" w:cs="Times New Roman"/>
          <w:b/>
          <w:color w:val="000000"/>
          <w:kern w:val="2"/>
          <w:sz w:val="44"/>
          <w:szCs w:val="44"/>
          <w:lang w:val="en-US" w:eastAsia="zh-CN" w:bidi="ar-SA"/>
        </w:rPr>
      </w:pPr>
    </w:p>
    <w:p w14:paraId="3FCA8072">
      <w:pPr>
        <w:keepNext w:val="0"/>
        <w:keepLines w:val="0"/>
        <w:pageBreakBefore w:val="0"/>
        <w:widowControl/>
        <w:shd w:val="clear" w:color="auto" w:fill="FFFFFF"/>
        <w:kinsoku/>
        <w:wordWrap/>
        <w:overflowPunct/>
        <w:topLinePunct w:val="0"/>
        <w:autoSpaceDN/>
        <w:bidi w:val="0"/>
        <w:snapToGrid/>
        <w:spacing w:line="520" w:lineRule="exact"/>
        <w:jc w:val="both"/>
        <w:outlineLvl w:val="2"/>
        <w:rPr>
          <w:rFonts w:hint="eastAsia" w:ascii="Times New Roman" w:hAnsi="Times New Roman" w:eastAsia="宋体" w:cs="Times New Roman"/>
          <w:b/>
          <w:color w:val="000000"/>
          <w:kern w:val="2"/>
          <w:sz w:val="44"/>
          <w:szCs w:val="44"/>
          <w:lang w:val="en-US" w:eastAsia="zh-CN" w:bidi="ar-SA"/>
        </w:rPr>
      </w:pPr>
    </w:p>
    <w:p w14:paraId="7E3945B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乡村建设规划许可证核发服务指南</w:t>
      </w:r>
    </w:p>
    <w:p w14:paraId="1D4C7788">
      <w:pPr>
        <w:keepNext w:val="0"/>
        <w:keepLines w:val="0"/>
        <w:pageBreakBefore w:val="0"/>
        <w:widowControl/>
        <w:shd w:val="clear" w:color="auto" w:fill="FFFFFF"/>
        <w:kinsoku/>
        <w:wordWrap/>
        <w:overflowPunct/>
        <w:topLinePunct w:val="0"/>
        <w:autoSpaceDE/>
        <w:autoSpaceDN/>
        <w:bidi w:val="0"/>
        <w:adjustRightInd/>
        <w:snapToGrid/>
        <w:spacing w:line="520" w:lineRule="exact"/>
        <w:ind w:left="0" w:leftChars="0" w:firstLine="723" w:firstLineChars="200"/>
        <w:jc w:val="both"/>
        <w:textAlignment w:val="auto"/>
        <w:outlineLvl w:val="2"/>
        <w:rPr>
          <w:rFonts w:hint="eastAsia" w:ascii="宋体" w:hAnsi="宋体" w:eastAsia="宋体" w:cs="宋体"/>
          <w:b/>
          <w:bCs/>
          <w:color w:val="auto"/>
          <w:kern w:val="0"/>
          <w:sz w:val="36"/>
          <w:szCs w:val="36"/>
          <w:lang w:val="en-US" w:eastAsia="zh-CN"/>
        </w:rPr>
      </w:pPr>
    </w:p>
    <w:p w14:paraId="49CC65A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color w:val="auto"/>
          <w:sz w:val="24"/>
          <w:szCs w:val="24"/>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适用范围</w:t>
      </w:r>
    </w:p>
    <w:p w14:paraId="6F7637D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32"/>
          <w:szCs w:val="32"/>
        </w:rPr>
        <w:t>本事项所适用对象为</w:t>
      </w:r>
      <w:r>
        <w:rPr>
          <w:rFonts w:hint="eastAsia" w:ascii="方正仿宋_GB2312" w:hAnsi="方正仿宋_GB2312" w:eastAsia="方正仿宋_GB2312" w:cs="方正仿宋_GB2312"/>
          <w:color w:val="auto"/>
          <w:sz w:val="32"/>
          <w:szCs w:val="32"/>
          <w:lang w:eastAsia="zh-CN"/>
        </w:rPr>
        <w:t>法人</w:t>
      </w:r>
      <w:r>
        <w:rPr>
          <w:rFonts w:hint="eastAsia" w:ascii="方正仿宋_GB2312" w:hAnsi="方正仿宋_GB2312" w:eastAsia="方正仿宋_GB2312" w:cs="方正仿宋_GB2312"/>
          <w:color w:val="auto"/>
          <w:sz w:val="24"/>
          <w:szCs w:val="24"/>
          <w:lang w:val="en-US" w:eastAsia="zh-CN"/>
        </w:rPr>
        <w:t>。</w:t>
      </w:r>
    </w:p>
    <w:p w14:paraId="6A9BDBD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2BD396D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414020B2">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lang w:eastAsia="zh-CN"/>
        </w:rPr>
        <w:t>设立</w:t>
      </w:r>
      <w:r>
        <w:rPr>
          <w:rFonts w:hint="eastAsia" w:ascii="黑体" w:hAnsi="黑体" w:eastAsia="黑体" w:cs="黑体"/>
          <w:b w:val="0"/>
          <w:bCs/>
          <w:color w:val="auto"/>
          <w:sz w:val="32"/>
          <w:szCs w:val="32"/>
        </w:rPr>
        <w:t>依据</w:t>
      </w:r>
    </w:p>
    <w:p w14:paraId="5A03A7B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住房城乡建设部关于印发《乡村建设规划许可实施意见》的通知五、乡村建设规划许可的申请 进行农村村民住宅建设的，村民应向乡、镇人民政府提出乡村建设规划许可的书面申请，申请材料应包括： （一）国土部门书面意见。（二）房屋用地四至图及房屋设计方案或简要设计说明。（三）经村民会议讨论同意、村委会签署的意见。（四）其他应当提供的材料。进行乡镇企业、乡村公共设施和公益事业建设的，自然人或建设单位应向乡、镇人民政府提出乡村建设规划许可的书面申请，申请材料应包括： （一）国土部门书面意见。（二）建设项目用地范围地形图（1∶500或1∶1000），建设工程设计方案等。（三）经村民会议讨论同意、村委会签署的意见。 （四）其他应当提供的材料。乡、镇人民政府应自申请材料齐全之日起10个工作日内将申请材料报送城市、县人民政府城乡规划主管部门。城市、县人民政府城乡规划主管部门和乡、镇人民政府应对自然人或建设单位做好规划设计要求咨询服务，并提供通用设计、标准设计供选用。乡镇企业、乡村公共设施和公益事业的建设工程设计方案应由具有相应资质的设计单位进行设计，或选用通用设计、标准设计。</w:t>
      </w:r>
    </w:p>
    <w:p w14:paraId="46CDD8A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eastAsia="zh-CN"/>
        </w:rPr>
      </w:pP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受理机构</w:t>
      </w:r>
      <w:r>
        <w:rPr>
          <w:rFonts w:hint="eastAsia" w:ascii="黑体" w:hAnsi="黑体" w:eastAsia="黑体" w:cs="黑体"/>
          <w:b w:val="0"/>
          <w:bCs/>
          <w:color w:val="auto"/>
          <w:sz w:val="32"/>
          <w:szCs w:val="32"/>
          <w:lang w:val="en-US" w:eastAsia="zh-CN"/>
        </w:rPr>
        <w:t xml:space="preserve">   </w:t>
      </w:r>
      <w:r>
        <w:rPr>
          <w:rFonts w:hint="eastAsia" w:ascii="方正仿宋_GB2312" w:hAnsi="方正仿宋_GB2312" w:eastAsia="方正仿宋_GB2312" w:cs="方正仿宋_GB2312"/>
          <w:b/>
          <w:color w:val="auto"/>
          <w:sz w:val="32"/>
          <w:szCs w:val="32"/>
          <w:lang w:val="en-US" w:eastAsia="zh-CN"/>
        </w:rPr>
        <w:t xml:space="preserve">   </w:t>
      </w:r>
    </w:p>
    <w:p w14:paraId="2D866CA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陵川县行政审批服务管理局</w:t>
      </w:r>
    </w:p>
    <w:p w14:paraId="3A48337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五、办理条件和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21F8FF02">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1.《乡村建设规划许可证》申请表；</w:t>
      </w:r>
    </w:p>
    <w:p w14:paraId="3B9D5E84">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2.建设项目所在地乡、镇人民政府申请；</w:t>
      </w:r>
    </w:p>
    <w:p w14:paraId="2DB54335">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3.自然资源部门书面意见；</w:t>
      </w:r>
    </w:p>
    <w:p w14:paraId="1CDCE86F">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4.占用农用地的需提交国土部门转批手续；</w:t>
      </w:r>
    </w:p>
    <w:p w14:paraId="495D7B35">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5.经有关部门审批、核准或者备案的建设项目批准文件（内部核准）；</w:t>
      </w:r>
    </w:p>
    <w:p w14:paraId="3872688B">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6.建设项目用地范围地形图（1:500或1:1000），建设工程设计方案等（乡镇企业、乡村公共设施和公益事业建设）；</w:t>
      </w:r>
    </w:p>
    <w:p w14:paraId="0839DF6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7.经村民会议讨论同意、村委会签署的意见。</w:t>
      </w:r>
    </w:p>
    <w:p w14:paraId="7500C4A8">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0FBBA51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1DB3BFB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236726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585017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C593A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8208E5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7ADADB1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2</w:t>
      </w:r>
      <w:r>
        <w:rPr>
          <w:rFonts w:hint="eastAsia" w:ascii="仿宋" w:hAnsi="仿宋" w:eastAsia="仿宋" w:cs="仿宋"/>
          <w:bCs/>
          <w:color w:val="000000"/>
          <w:sz w:val="32"/>
          <w:szCs w:val="32"/>
        </w:rPr>
        <w:t>个工作日。</w:t>
      </w:r>
    </w:p>
    <w:p w14:paraId="59EB139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36BDD7D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02BA4A7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68329D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2FAC35C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2C360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74968E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D5D50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5B4D1B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0CFE2A4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718B86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3EA34B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22D5F1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B80991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79591B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545BD5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390236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2AA7F18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E9533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0271BF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0AADBF6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3C467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4CECE86">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59FA183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B2C9930">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3EB3E952">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p>
    <w:p w14:paraId="76AF0B7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人防通讯警报设施拆除和搬迁审批</w:t>
      </w:r>
    </w:p>
    <w:p w14:paraId="659C8FEB">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服务指南</w:t>
      </w:r>
    </w:p>
    <w:p w14:paraId="663748B5">
      <w:pPr>
        <w:keepNext w:val="0"/>
        <w:keepLines w:val="0"/>
        <w:pageBreakBefore w:val="0"/>
        <w:widowControl/>
        <w:shd w:val="clear" w:color="auto" w:fill="FFFFFF"/>
        <w:kinsoku/>
        <w:wordWrap/>
        <w:overflowPunct/>
        <w:topLinePunct w:val="0"/>
        <w:autoSpaceDE/>
        <w:autoSpaceDN/>
        <w:bidi w:val="0"/>
        <w:adjustRightInd/>
        <w:snapToGrid/>
        <w:spacing w:line="520" w:lineRule="exact"/>
        <w:ind w:left="0" w:leftChars="0" w:firstLine="723" w:firstLineChars="200"/>
        <w:jc w:val="both"/>
        <w:textAlignment w:val="auto"/>
        <w:outlineLvl w:val="2"/>
        <w:rPr>
          <w:rFonts w:hint="eastAsia" w:ascii="宋体" w:hAnsi="宋体" w:eastAsia="宋体" w:cs="宋体"/>
          <w:b/>
          <w:bCs/>
          <w:color w:val="auto"/>
          <w:kern w:val="0"/>
          <w:sz w:val="36"/>
          <w:szCs w:val="36"/>
          <w:lang w:val="en-US" w:eastAsia="zh-CN"/>
        </w:rPr>
      </w:pPr>
    </w:p>
    <w:p w14:paraId="3A6A7FC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color w:val="auto"/>
          <w:sz w:val="24"/>
          <w:szCs w:val="24"/>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适用范围</w:t>
      </w:r>
    </w:p>
    <w:p w14:paraId="14207E5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32"/>
          <w:szCs w:val="32"/>
        </w:rPr>
        <w:t>本事项所适用对象为</w:t>
      </w:r>
      <w:r>
        <w:rPr>
          <w:rFonts w:hint="eastAsia" w:ascii="方正仿宋_GB2312" w:hAnsi="方正仿宋_GB2312" w:eastAsia="方正仿宋_GB2312" w:cs="方正仿宋_GB2312"/>
          <w:color w:val="auto"/>
          <w:sz w:val="32"/>
          <w:szCs w:val="32"/>
          <w:lang w:eastAsia="zh-CN"/>
        </w:rPr>
        <w:t>法人</w:t>
      </w:r>
      <w:r>
        <w:rPr>
          <w:rFonts w:hint="eastAsia" w:ascii="方正仿宋_GB2312" w:hAnsi="方正仿宋_GB2312" w:eastAsia="方正仿宋_GB2312" w:cs="方正仿宋_GB2312"/>
          <w:color w:val="auto"/>
          <w:sz w:val="24"/>
          <w:szCs w:val="24"/>
          <w:lang w:val="en-US" w:eastAsia="zh-CN"/>
        </w:rPr>
        <w:t>。</w:t>
      </w:r>
    </w:p>
    <w:p w14:paraId="1E9928E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17C093A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17B11FEA">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lang w:eastAsia="zh-CN"/>
        </w:rPr>
        <w:t>设立</w:t>
      </w:r>
      <w:r>
        <w:rPr>
          <w:rFonts w:hint="eastAsia" w:ascii="黑体" w:hAnsi="黑体" w:eastAsia="黑体" w:cs="黑体"/>
          <w:b w:val="0"/>
          <w:bCs/>
          <w:color w:val="auto"/>
          <w:sz w:val="32"/>
          <w:szCs w:val="32"/>
        </w:rPr>
        <w:t>依据</w:t>
      </w:r>
    </w:p>
    <w:p w14:paraId="31C3178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《中华人民共和国人民防空法》第二十八条任何组织或者自然人不得擅自拆除本法第二十一条规定的人民防空工程；确需拆除的，必须报经人民防空主管部门批准，并由拆除单位负责补建或者补偿。第三十五条 人民防空通信、警报设施必须保持良好使用状态。设置在有关单位的人民防空警报设施，由其所在单位维护管理，不得擅自拆除。县级以上地方各级人民政府根据需要可以组织试鸣防空警报；并在试鸣的五日以前发布公告。</w:t>
      </w:r>
    </w:p>
    <w:p w14:paraId="3292394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eastAsia="zh-CN"/>
        </w:rPr>
      </w:pP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受理机构</w:t>
      </w:r>
    </w:p>
    <w:p w14:paraId="70E4E17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陵川县行政审批服务管理局</w:t>
      </w:r>
    </w:p>
    <w:p w14:paraId="15BC557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五、办理条件和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52259841">
      <w:pPr>
        <w:keepNext w:val="0"/>
        <w:keepLines w:val="0"/>
        <w:pageBreakBefore w:val="0"/>
        <w:widowControl/>
        <w:suppressLineNumbers w:val="0"/>
        <w:kinsoku/>
        <w:wordWrap/>
        <w:overflowPunct/>
        <w:topLinePunct w:val="0"/>
        <w:autoSpaceDE/>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1.人防工程（含通信警报）报废、拆除或迁移申请表；</w:t>
      </w:r>
    </w:p>
    <w:p w14:paraId="03B30F1C">
      <w:pPr>
        <w:keepNext w:val="0"/>
        <w:keepLines w:val="0"/>
        <w:pageBreakBefore w:val="0"/>
        <w:widowControl/>
        <w:suppressLineNumbers w:val="0"/>
        <w:kinsoku/>
        <w:wordWrap/>
        <w:overflowPunct/>
        <w:topLinePunct w:val="0"/>
        <w:autoSpaceDE/>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2.申请拆除或者报废的工程图纸；</w:t>
      </w:r>
    </w:p>
    <w:p w14:paraId="274D805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3.工程拆除、报废方案。</w:t>
      </w:r>
    </w:p>
    <w:p w14:paraId="0D9B27B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7B1E66D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3B816D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6484C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4FB833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FF1A7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2CD9C0B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工作日。</w:t>
      </w:r>
    </w:p>
    <w:p w14:paraId="63F4AC6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7ADAA1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48AADBC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8AE604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4FCC2E3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91B867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012B9D2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C51BD0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E1DC9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5DB908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014A117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F24497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1B6654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2B1364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3F118F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70D33A4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1B95DB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39172D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0E93272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3010654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366764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3B0DF1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915EC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76ACBF2C">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508CCDA1">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64919BFF">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6BA4568A">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7AC94D54">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51FCD835">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04CC4CFA">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30C8F5C8">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6E09B82A">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045C9518">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277E49F0">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4CC81C2E">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7FC937DC">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1912B95D">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70DB05B0">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416D1905">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1F9BE087">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5A15D67D">
      <w:pPr>
        <w:keepNext w:val="0"/>
        <w:keepLines w:val="0"/>
        <w:pageBreakBefore w:val="0"/>
        <w:widowControl/>
        <w:shd w:val="clear" w:color="auto" w:fill="FFFFFF"/>
        <w:kinsoku/>
        <w:wordWrap/>
        <w:overflowPunct/>
        <w:topLinePunct w:val="0"/>
        <w:autoSpaceDN/>
        <w:bidi w:val="0"/>
        <w:snapToGrid/>
        <w:spacing w:line="520" w:lineRule="exact"/>
        <w:ind w:left="0" w:leftChars="0" w:firstLine="723" w:firstLineChars="200"/>
        <w:jc w:val="both"/>
        <w:outlineLvl w:val="2"/>
        <w:rPr>
          <w:rFonts w:hint="eastAsia" w:ascii="宋体" w:hAnsi="宋体" w:eastAsia="宋体" w:cs="宋体"/>
          <w:b/>
          <w:bCs/>
          <w:color w:val="auto"/>
          <w:kern w:val="0"/>
          <w:sz w:val="36"/>
          <w:szCs w:val="36"/>
          <w:lang w:val="en-US" w:eastAsia="zh-CN"/>
        </w:rPr>
      </w:pPr>
    </w:p>
    <w:p w14:paraId="0B45DF0C">
      <w:pPr>
        <w:pStyle w:val="8"/>
        <w:keepNext w:val="0"/>
        <w:keepLines w:val="0"/>
        <w:pageBreakBefore w:val="0"/>
        <w:widowControl/>
        <w:kinsoku/>
        <w:wordWrap/>
        <w:overflowPunct/>
        <w:topLinePunct w:val="0"/>
        <w:autoSpaceDN/>
        <w:bidi w:val="0"/>
        <w:adjustRightInd w:val="0"/>
        <w:snapToGrid/>
        <w:spacing w:line="520" w:lineRule="exact"/>
        <w:ind w:left="0" w:leftChars="0" w:firstLine="0" w:firstLineChars="0"/>
        <w:jc w:val="both"/>
        <w:rPr>
          <w:rFonts w:hint="eastAsia" w:ascii="宋体" w:hAnsi="宋体" w:eastAsia="宋体" w:cs="宋体"/>
          <w:b/>
          <w:bCs/>
          <w:color w:val="auto"/>
          <w:kern w:val="2"/>
          <w:sz w:val="36"/>
          <w:szCs w:val="36"/>
          <w:u w:val="none"/>
          <w:lang w:val="en-US" w:eastAsia="zh-CN" w:bidi="ar-SA"/>
        </w:rPr>
      </w:pPr>
    </w:p>
    <w:p w14:paraId="38AB4F18">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人防工程报废、拆除和改造的审批</w:t>
      </w:r>
    </w:p>
    <w:p w14:paraId="1DE53517">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服务指南</w:t>
      </w:r>
    </w:p>
    <w:p w14:paraId="0F4379BD">
      <w:pPr>
        <w:keepNext w:val="0"/>
        <w:keepLines w:val="0"/>
        <w:pageBreakBefore w:val="0"/>
        <w:widowControl/>
        <w:shd w:val="clear" w:color="auto" w:fill="FFFFFF"/>
        <w:kinsoku/>
        <w:wordWrap/>
        <w:overflowPunct/>
        <w:topLinePunct w:val="0"/>
        <w:autoSpaceDE/>
        <w:autoSpaceDN/>
        <w:bidi w:val="0"/>
        <w:adjustRightInd/>
        <w:snapToGrid/>
        <w:spacing w:line="520" w:lineRule="exact"/>
        <w:ind w:left="0" w:leftChars="0" w:firstLine="723" w:firstLineChars="200"/>
        <w:jc w:val="both"/>
        <w:textAlignment w:val="auto"/>
        <w:outlineLvl w:val="2"/>
        <w:rPr>
          <w:rFonts w:hint="eastAsia" w:ascii="宋体" w:hAnsi="宋体" w:eastAsia="宋体" w:cs="宋体"/>
          <w:b/>
          <w:bCs/>
          <w:color w:val="auto"/>
          <w:kern w:val="0"/>
          <w:sz w:val="36"/>
          <w:szCs w:val="36"/>
          <w:lang w:val="en-US" w:eastAsia="zh-CN"/>
        </w:rPr>
      </w:pPr>
    </w:p>
    <w:p w14:paraId="666B183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b/>
          <w:color w:val="auto"/>
          <w:sz w:val="24"/>
          <w:szCs w:val="24"/>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适用范围</w:t>
      </w:r>
    </w:p>
    <w:p w14:paraId="1F5365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32"/>
          <w:szCs w:val="32"/>
        </w:rPr>
        <w:t>本事项所适用对象为</w:t>
      </w:r>
      <w:r>
        <w:rPr>
          <w:rFonts w:hint="eastAsia" w:ascii="方正仿宋_GB2312" w:hAnsi="方正仿宋_GB2312" w:eastAsia="方正仿宋_GB2312" w:cs="方正仿宋_GB2312"/>
          <w:color w:val="auto"/>
          <w:sz w:val="32"/>
          <w:szCs w:val="32"/>
          <w:lang w:eastAsia="zh-CN"/>
        </w:rPr>
        <w:t>法人</w:t>
      </w:r>
      <w:r>
        <w:rPr>
          <w:rFonts w:hint="eastAsia" w:ascii="方正仿宋_GB2312" w:hAnsi="方正仿宋_GB2312" w:eastAsia="方正仿宋_GB2312" w:cs="方正仿宋_GB2312"/>
          <w:color w:val="auto"/>
          <w:sz w:val="24"/>
          <w:szCs w:val="24"/>
          <w:lang w:val="en-US" w:eastAsia="zh-CN"/>
        </w:rPr>
        <w:t>。</w:t>
      </w:r>
    </w:p>
    <w:p w14:paraId="3BF1C1A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739D90C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332BC2B9">
      <w:pPr>
        <w:pStyle w:val="8"/>
        <w:keepNext w:val="0"/>
        <w:keepLines w:val="0"/>
        <w:pageBreakBefore w:val="0"/>
        <w:widowControl/>
        <w:numPr>
          <w:ilvl w:val="0"/>
          <w:numId w:val="0"/>
        </w:numPr>
        <w:tabs>
          <w:tab w:val="left" w:pos="613"/>
        </w:tabs>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lang w:eastAsia="zh-CN"/>
        </w:rPr>
        <w:t>设立</w:t>
      </w:r>
      <w:r>
        <w:rPr>
          <w:rFonts w:hint="eastAsia" w:ascii="黑体" w:hAnsi="黑体" w:eastAsia="黑体" w:cs="黑体"/>
          <w:b w:val="0"/>
          <w:bCs/>
          <w:color w:val="auto"/>
          <w:sz w:val="32"/>
          <w:szCs w:val="32"/>
        </w:rPr>
        <w:t>依据</w:t>
      </w:r>
    </w:p>
    <w:p w14:paraId="6B901429">
      <w:pPr>
        <w:keepNext w:val="0"/>
        <w:keepLines w:val="0"/>
        <w:pageBreakBefore w:val="0"/>
        <w:widowControl/>
        <w:numPr>
          <w:ilvl w:val="0"/>
          <w:numId w:val="0"/>
        </w:numPr>
        <w:suppressLineNumbers w:val="0"/>
        <w:kinsoku/>
        <w:wordWrap/>
        <w:overflowPunct/>
        <w:topLinePunct w:val="0"/>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《人民防空法》第二十八条 任何组织或者自然人不得擅自拆除本法第二十一条规定的人民防空工程；确需拆除的，必须报经人民防空主管部门批准，并由拆除单位负责补建或者补偿。</w:t>
      </w:r>
    </w:p>
    <w:p w14:paraId="280E767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《山西省人民防空工程维护管理办法》第十八条 确需拆除人民防空工程时，应当按照下列权限审批：（一）经国家批准建设的工程项目，按国家有关规定办理；（二）4级以上工程、300平方米以上的5级工程、指挥工程和疏散干道工程，经设区的市人民防空主管部门审查后，报省人民防空主管部门审批；（三）300平方米以下的5级工程、6级以下工程和疏散支干道工程，由设区的市人民防空主管部门审批，报省人民防空主管部门备案。 前款第（二）、（三）项所规定的审批事项，人民防空主管部门自接到书面申请之日起，二十日之内应当作出批准或者不予批准的决定。</w:t>
      </w:r>
    </w:p>
    <w:p w14:paraId="255C857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lang w:eastAsia="zh-CN"/>
        </w:rPr>
      </w:pP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受理机构</w:t>
      </w:r>
      <w:r>
        <w:rPr>
          <w:rFonts w:hint="eastAsia" w:ascii="黑体" w:hAnsi="黑体" w:eastAsia="黑体" w:cs="黑体"/>
          <w:b w:val="0"/>
          <w:bCs/>
          <w:color w:val="auto"/>
          <w:sz w:val="32"/>
          <w:szCs w:val="32"/>
          <w:lang w:val="en-US" w:eastAsia="zh-CN"/>
        </w:rPr>
        <w:t xml:space="preserve">   </w:t>
      </w:r>
      <w:r>
        <w:rPr>
          <w:rFonts w:hint="eastAsia" w:ascii="方正仿宋_GB2312" w:hAnsi="方正仿宋_GB2312" w:eastAsia="方正仿宋_GB2312" w:cs="方正仿宋_GB2312"/>
          <w:b/>
          <w:color w:val="auto"/>
          <w:sz w:val="32"/>
          <w:szCs w:val="32"/>
          <w:lang w:val="en-US" w:eastAsia="zh-CN"/>
        </w:rPr>
        <w:t xml:space="preserve">   </w:t>
      </w:r>
    </w:p>
    <w:p w14:paraId="069BF5D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陵川县行政审批服务管理局</w:t>
      </w:r>
    </w:p>
    <w:p w14:paraId="464F68D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五、办理条件和</w:t>
      </w:r>
      <w:r>
        <w:rPr>
          <w:rFonts w:hint="eastAsia" w:ascii="黑体" w:hAnsi="黑体" w:eastAsia="黑体" w:cs="黑体"/>
          <w:b w:val="0"/>
          <w:bCs/>
          <w:color w:val="auto"/>
          <w:sz w:val="32"/>
          <w:szCs w:val="32"/>
        </w:rPr>
        <w:t>申</w:t>
      </w:r>
      <w:r>
        <w:rPr>
          <w:rFonts w:hint="eastAsia" w:ascii="黑体" w:hAnsi="黑体" w:eastAsia="黑体" w:cs="黑体"/>
          <w:b w:val="0"/>
          <w:bCs/>
          <w:color w:val="auto"/>
          <w:sz w:val="32"/>
          <w:szCs w:val="32"/>
          <w:lang w:val="en-US" w:eastAsia="zh-CN"/>
        </w:rPr>
        <w:t>报</w:t>
      </w:r>
      <w:r>
        <w:rPr>
          <w:rFonts w:hint="eastAsia" w:ascii="黑体" w:hAnsi="黑体" w:eastAsia="黑体" w:cs="黑体"/>
          <w:b w:val="0"/>
          <w:bCs/>
          <w:color w:val="auto"/>
          <w:sz w:val="32"/>
          <w:szCs w:val="32"/>
        </w:rPr>
        <w:t>材料</w:t>
      </w:r>
      <w:r>
        <w:rPr>
          <w:rFonts w:hint="eastAsia" w:ascii="黑体" w:hAnsi="黑体" w:eastAsia="黑体" w:cs="黑体"/>
          <w:b w:val="0"/>
          <w:bCs/>
          <w:color w:val="auto"/>
          <w:sz w:val="32"/>
          <w:szCs w:val="32"/>
          <w:lang w:val="en-US" w:eastAsia="zh-CN"/>
        </w:rPr>
        <w:t xml:space="preserve"> </w:t>
      </w:r>
    </w:p>
    <w:p w14:paraId="1C3CD2FC">
      <w:pPr>
        <w:keepNext w:val="0"/>
        <w:keepLines w:val="0"/>
        <w:pageBreakBefore w:val="0"/>
        <w:widowControl/>
        <w:suppressLineNumbers w:val="0"/>
        <w:kinsoku/>
        <w:wordWrap/>
        <w:overflowPunct/>
        <w:topLinePunct w:val="0"/>
        <w:autoSpaceDE/>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1.人防工程（含通信警报）报废、拆除或迁移申请表；</w:t>
      </w:r>
    </w:p>
    <w:p w14:paraId="056C852D">
      <w:pPr>
        <w:keepNext w:val="0"/>
        <w:keepLines w:val="0"/>
        <w:pageBreakBefore w:val="0"/>
        <w:widowControl/>
        <w:suppressLineNumbers w:val="0"/>
        <w:kinsoku/>
        <w:wordWrap/>
        <w:overflowPunct/>
        <w:topLinePunct w:val="0"/>
        <w:autoSpaceDE/>
        <w:autoSpaceDN/>
        <w:bidi w:val="0"/>
        <w:snapToGrid/>
        <w:spacing w:line="520" w:lineRule="exact"/>
        <w:ind w:left="0" w:leftChars="0" w:firstLine="640" w:firstLineChars="200"/>
        <w:jc w:val="left"/>
        <w:textAlignment w:val="center"/>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2.申请拆除或者报废的工程图纸；</w:t>
      </w:r>
    </w:p>
    <w:p w14:paraId="45C8051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kern w:val="2"/>
          <w:sz w:val="32"/>
          <w:szCs w:val="32"/>
          <w:lang w:val="en-US" w:eastAsia="zh-CN" w:bidi="ar-SA"/>
        </w:rPr>
        <w:t>3.工程拆除、报废方案。</w:t>
      </w:r>
    </w:p>
    <w:p w14:paraId="750D2AE0">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4AD87ED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6E4C9F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34D1C5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1208B7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39CC54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22E244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5FCF82B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28060CC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4F3738F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06F356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3C7C9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DE2BB3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08E996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2A4D99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CF4C58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1FC1A21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4A4F962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8A409E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1AFA3D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6FF490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73B2A7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92041D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21C1E15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2AB97C2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413BE68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0CB56A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46642A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60E137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5B5FB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2E72ACAC">
      <w:pPr>
        <w:keepNext w:val="0"/>
        <w:keepLines w:val="0"/>
        <w:pageBreakBefore w:val="0"/>
        <w:kinsoku/>
        <w:wordWrap/>
        <w:overflowPunct/>
        <w:topLinePunct w:val="0"/>
        <w:autoSpaceDN/>
        <w:bidi w:val="0"/>
        <w:snapToGrid/>
        <w:spacing w:line="520" w:lineRule="exact"/>
        <w:ind w:left="0" w:leftChars="0" w:firstLine="420" w:firstLineChars="200"/>
      </w:pPr>
    </w:p>
    <w:p w14:paraId="7312C694">
      <w:pPr>
        <w:keepNext w:val="0"/>
        <w:keepLines w:val="0"/>
        <w:pageBreakBefore w:val="0"/>
        <w:kinsoku/>
        <w:wordWrap/>
        <w:overflowPunct/>
        <w:topLinePunct w:val="0"/>
        <w:autoSpaceDN/>
        <w:bidi w:val="0"/>
        <w:snapToGrid/>
        <w:spacing w:line="520" w:lineRule="exact"/>
        <w:ind w:left="0" w:leftChars="0" w:firstLine="420" w:firstLineChars="200"/>
      </w:pPr>
    </w:p>
    <w:p w14:paraId="24DFA61A">
      <w:pPr>
        <w:keepNext w:val="0"/>
        <w:keepLines w:val="0"/>
        <w:pageBreakBefore w:val="0"/>
        <w:kinsoku/>
        <w:wordWrap/>
        <w:overflowPunct/>
        <w:topLinePunct w:val="0"/>
        <w:autoSpaceDN/>
        <w:bidi w:val="0"/>
        <w:snapToGrid/>
        <w:spacing w:line="520" w:lineRule="exact"/>
        <w:ind w:left="0" w:leftChars="0" w:firstLine="420" w:firstLineChars="200"/>
      </w:pPr>
    </w:p>
    <w:p w14:paraId="47BB1FD0">
      <w:pPr>
        <w:keepNext w:val="0"/>
        <w:keepLines w:val="0"/>
        <w:pageBreakBefore w:val="0"/>
        <w:kinsoku/>
        <w:wordWrap/>
        <w:overflowPunct/>
        <w:topLinePunct w:val="0"/>
        <w:autoSpaceDN/>
        <w:bidi w:val="0"/>
        <w:snapToGrid/>
        <w:spacing w:line="520" w:lineRule="exact"/>
        <w:ind w:left="0" w:leftChars="0" w:firstLine="420" w:firstLineChars="200"/>
      </w:pPr>
    </w:p>
    <w:p w14:paraId="5667B7EE">
      <w:pPr>
        <w:keepNext w:val="0"/>
        <w:keepLines w:val="0"/>
        <w:pageBreakBefore w:val="0"/>
        <w:kinsoku/>
        <w:wordWrap/>
        <w:overflowPunct/>
        <w:topLinePunct w:val="0"/>
        <w:autoSpaceDN/>
        <w:bidi w:val="0"/>
        <w:snapToGrid/>
        <w:spacing w:line="520" w:lineRule="exact"/>
        <w:ind w:left="0" w:leftChars="0" w:firstLine="420" w:firstLineChars="200"/>
      </w:pPr>
    </w:p>
    <w:p w14:paraId="6A33A31C">
      <w:pPr>
        <w:keepNext w:val="0"/>
        <w:keepLines w:val="0"/>
        <w:pageBreakBefore w:val="0"/>
        <w:kinsoku/>
        <w:wordWrap/>
        <w:overflowPunct/>
        <w:topLinePunct w:val="0"/>
        <w:autoSpaceDN/>
        <w:bidi w:val="0"/>
        <w:snapToGrid/>
        <w:spacing w:line="520" w:lineRule="exact"/>
        <w:ind w:left="0" w:leftChars="0" w:firstLine="420" w:firstLineChars="200"/>
      </w:pPr>
    </w:p>
    <w:p w14:paraId="00D2D43A">
      <w:pPr>
        <w:keepNext w:val="0"/>
        <w:keepLines w:val="0"/>
        <w:pageBreakBefore w:val="0"/>
        <w:kinsoku/>
        <w:wordWrap/>
        <w:overflowPunct/>
        <w:topLinePunct w:val="0"/>
        <w:autoSpaceDN/>
        <w:bidi w:val="0"/>
        <w:snapToGrid/>
        <w:spacing w:line="520" w:lineRule="exact"/>
        <w:ind w:left="0" w:leftChars="0" w:firstLine="420" w:firstLineChars="200"/>
      </w:pPr>
    </w:p>
    <w:p w14:paraId="2857DCBF">
      <w:pPr>
        <w:keepNext w:val="0"/>
        <w:keepLines w:val="0"/>
        <w:pageBreakBefore w:val="0"/>
        <w:kinsoku/>
        <w:wordWrap/>
        <w:overflowPunct/>
        <w:topLinePunct w:val="0"/>
        <w:autoSpaceDN/>
        <w:bidi w:val="0"/>
        <w:snapToGrid/>
        <w:spacing w:line="520" w:lineRule="exact"/>
        <w:ind w:left="0" w:leftChars="0" w:firstLine="420" w:firstLineChars="200"/>
      </w:pPr>
    </w:p>
    <w:p w14:paraId="763DCD23">
      <w:pPr>
        <w:keepNext w:val="0"/>
        <w:keepLines w:val="0"/>
        <w:pageBreakBefore w:val="0"/>
        <w:kinsoku/>
        <w:wordWrap/>
        <w:overflowPunct/>
        <w:topLinePunct w:val="0"/>
        <w:autoSpaceDN/>
        <w:bidi w:val="0"/>
        <w:snapToGrid/>
        <w:spacing w:line="520" w:lineRule="exact"/>
        <w:ind w:left="0" w:leftChars="0" w:firstLine="420" w:firstLineChars="200"/>
      </w:pPr>
    </w:p>
    <w:p w14:paraId="60D1AC3D">
      <w:pPr>
        <w:keepNext w:val="0"/>
        <w:keepLines w:val="0"/>
        <w:pageBreakBefore w:val="0"/>
        <w:kinsoku/>
        <w:wordWrap/>
        <w:overflowPunct/>
        <w:topLinePunct w:val="0"/>
        <w:autoSpaceDN/>
        <w:bidi w:val="0"/>
        <w:snapToGrid/>
        <w:spacing w:line="520" w:lineRule="exact"/>
        <w:ind w:left="0" w:leftChars="0" w:firstLine="420" w:firstLineChars="200"/>
      </w:pPr>
    </w:p>
    <w:p w14:paraId="4810F214">
      <w:pPr>
        <w:keepNext w:val="0"/>
        <w:keepLines w:val="0"/>
        <w:pageBreakBefore w:val="0"/>
        <w:kinsoku/>
        <w:wordWrap/>
        <w:overflowPunct/>
        <w:topLinePunct w:val="0"/>
        <w:autoSpaceDN/>
        <w:bidi w:val="0"/>
        <w:snapToGrid/>
        <w:spacing w:line="520" w:lineRule="exact"/>
        <w:ind w:left="0" w:leftChars="0" w:firstLine="420" w:firstLineChars="200"/>
      </w:pPr>
    </w:p>
    <w:p w14:paraId="69C263F7">
      <w:pPr>
        <w:keepNext w:val="0"/>
        <w:keepLines w:val="0"/>
        <w:pageBreakBefore w:val="0"/>
        <w:kinsoku/>
        <w:wordWrap/>
        <w:overflowPunct/>
        <w:topLinePunct w:val="0"/>
        <w:autoSpaceDN/>
        <w:bidi w:val="0"/>
        <w:snapToGrid/>
        <w:spacing w:line="520" w:lineRule="exact"/>
        <w:ind w:left="0" w:leftChars="0" w:firstLine="420" w:firstLineChars="200"/>
      </w:pPr>
    </w:p>
    <w:p w14:paraId="6C5DBD59">
      <w:pPr>
        <w:keepNext w:val="0"/>
        <w:keepLines w:val="0"/>
        <w:pageBreakBefore w:val="0"/>
        <w:kinsoku/>
        <w:wordWrap/>
        <w:overflowPunct/>
        <w:topLinePunct w:val="0"/>
        <w:autoSpaceDN/>
        <w:bidi w:val="0"/>
        <w:snapToGrid/>
        <w:spacing w:line="520" w:lineRule="exact"/>
        <w:ind w:left="0" w:leftChars="0" w:firstLine="420" w:firstLineChars="200"/>
      </w:pPr>
    </w:p>
    <w:p w14:paraId="2DB4B391">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b/>
          <w:bCs/>
          <w:sz w:val="36"/>
          <w:szCs w:val="36"/>
          <w:u w:val="none"/>
        </w:rPr>
      </w:pPr>
    </w:p>
    <w:p w14:paraId="4D04463D">
      <w:pPr>
        <w:pStyle w:val="8"/>
        <w:keepNext w:val="0"/>
        <w:keepLines w:val="0"/>
        <w:pageBreakBefore w:val="0"/>
        <w:widowControl/>
        <w:kinsoku/>
        <w:wordWrap/>
        <w:overflowPunct/>
        <w:topLinePunct w:val="0"/>
        <w:autoSpaceDN/>
        <w:bidi w:val="0"/>
        <w:adjustRightInd w:val="0"/>
        <w:snapToGrid/>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公路水运工程建设项目设计文件审批服务指南</w:t>
      </w:r>
    </w:p>
    <w:p w14:paraId="6EEDDB69">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3960C6E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62B146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333B3E7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4B49C71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2422833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4737E85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建设工程勘察设计管理条例</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第三十三条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县级以上人民政府建设行政主管部门或者交通、水利等有关部门应当对施工图设计文件中涉及公共利益、公众安全、工程建设强制性标准的内容进行审查。施工图设计文件未经审查批准的，不得使用。</w:t>
      </w:r>
    </w:p>
    <w:p w14:paraId="4BBE601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《建设工程质量管理条例》第十一条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建设单位应当将施工图设计文件报县级以上人民政府建设行政主管部门或者其他有关部门审查。施工图设计文件审查的具体办法，由国务院建设行政主管部门会同国务院其他有关部门制定。施工图设计文件未经审查批准的，不得使用。</w:t>
      </w:r>
    </w:p>
    <w:p w14:paraId="768F955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《公路建设市场管理办法》第十八条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公路建设项目法人应当按照项目管理隶属关系将施工图设计文件报交通主管部门审批。施工图设计文件未经审批的，不得使用。</w:t>
      </w:r>
    </w:p>
    <w:p w14:paraId="0342062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253185F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6B7B594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2E2E0880">
      <w:pPr>
        <w:keepNext w:val="0"/>
        <w:keepLines w:val="0"/>
        <w:pageBreakBefore w:val="0"/>
        <w:kinsoku/>
        <w:wordWrap/>
        <w:overflowPunct/>
        <w:topLinePunct w:val="0"/>
        <w:autoSpaceDE/>
        <w:autoSpaceDN/>
        <w:bidi w:val="0"/>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1、申请文件</w:t>
      </w:r>
    </w:p>
    <w:p w14:paraId="2905A133">
      <w:pPr>
        <w:keepNext w:val="0"/>
        <w:keepLines w:val="0"/>
        <w:pageBreakBefore w:val="0"/>
        <w:kinsoku/>
        <w:wordWrap/>
        <w:overflowPunct/>
        <w:topLinePunct w:val="0"/>
        <w:autoSpaceDE/>
        <w:autoSpaceDN/>
        <w:bidi w:val="0"/>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i w:val="0"/>
          <w:caps w:val="0"/>
          <w:color w:val="333333"/>
          <w:spacing w:val="0"/>
          <w:sz w:val="32"/>
          <w:szCs w:val="32"/>
          <w:shd w:val="clear" w:fill="FFFFFF"/>
          <w:lang w:val="en-US" w:eastAsia="zh-CN"/>
        </w:rPr>
        <w:t>2、</w:t>
      </w:r>
      <w:r>
        <w:rPr>
          <w:rFonts w:hint="eastAsia" w:ascii="方正仿宋_GB2312" w:hAnsi="方正仿宋_GB2312" w:eastAsia="方正仿宋_GB2312" w:cs="方正仿宋_GB2312"/>
          <w:i w:val="0"/>
          <w:caps w:val="0"/>
          <w:color w:val="333333"/>
          <w:spacing w:val="0"/>
          <w:sz w:val="32"/>
          <w:szCs w:val="32"/>
          <w:shd w:val="clear" w:fill="FFFFFF"/>
        </w:rPr>
        <w:t>施工图设计的全套文件</w:t>
      </w:r>
      <w:r>
        <w:rPr>
          <w:rFonts w:hint="eastAsia" w:ascii="方正仿宋_GB2312" w:hAnsi="方正仿宋_GB2312" w:eastAsia="方正仿宋_GB2312" w:cs="方正仿宋_GB2312"/>
          <w:sz w:val="32"/>
          <w:szCs w:val="32"/>
          <w:lang w:eastAsia="zh-CN"/>
        </w:rPr>
        <w:t>；</w:t>
      </w:r>
    </w:p>
    <w:p w14:paraId="5E79A6FA">
      <w:pPr>
        <w:keepNext w:val="0"/>
        <w:keepLines w:val="0"/>
        <w:pageBreakBefore w:val="0"/>
        <w:kinsoku/>
        <w:wordWrap/>
        <w:overflowPunct/>
        <w:topLinePunct w:val="0"/>
        <w:autoSpaceDE/>
        <w:autoSpaceDN/>
        <w:bidi w:val="0"/>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i w:val="0"/>
          <w:caps w:val="0"/>
          <w:color w:val="333333"/>
          <w:spacing w:val="0"/>
          <w:sz w:val="32"/>
          <w:szCs w:val="32"/>
          <w:shd w:val="clear" w:fill="FFFFFF"/>
        </w:rPr>
        <w:t>专家或委托的审查单位对施工设计文件的审查意见</w:t>
      </w:r>
      <w:r>
        <w:rPr>
          <w:rFonts w:hint="eastAsia" w:ascii="方正仿宋_GB2312" w:hAnsi="方正仿宋_GB2312" w:eastAsia="方正仿宋_GB2312" w:cs="方正仿宋_GB2312"/>
          <w:sz w:val="32"/>
          <w:szCs w:val="32"/>
          <w:lang w:eastAsia="zh-CN"/>
        </w:rPr>
        <w:t>；</w:t>
      </w:r>
    </w:p>
    <w:p w14:paraId="320522A7">
      <w:pPr>
        <w:keepNext w:val="0"/>
        <w:keepLines w:val="0"/>
        <w:pageBreakBefore w:val="0"/>
        <w:kinsoku/>
        <w:wordWrap/>
        <w:overflowPunct/>
        <w:topLinePunct w:val="0"/>
        <w:autoSpaceDE/>
        <w:autoSpaceDN/>
        <w:bidi w:val="0"/>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i w:val="0"/>
          <w:caps w:val="0"/>
          <w:color w:val="333333"/>
          <w:spacing w:val="0"/>
          <w:sz w:val="32"/>
          <w:szCs w:val="32"/>
          <w:shd w:val="clear" w:fill="FFFFFF"/>
        </w:rPr>
        <w:t>经批准的初步设计文件</w:t>
      </w:r>
      <w:r>
        <w:rPr>
          <w:rFonts w:hint="eastAsia" w:ascii="方正仿宋_GB2312" w:hAnsi="方正仿宋_GB2312" w:eastAsia="方正仿宋_GB2312" w:cs="方正仿宋_GB2312"/>
          <w:sz w:val="32"/>
          <w:szCs w:val="32"/>
          <w:lang w:eastAsia="zh-CN"/>
        </w:rPr>
        <w:t>。</w:t>
      </w:r>
    </w:p>
    <w:p w14:paraId="006F6CA0">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1A48914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DF6FE4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415A6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36296C9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327C577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5C54C5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35CB3B3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333F179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58514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4D6E8A2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D7B1C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3BB94F2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771D5A8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5CC6D3B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78A04FF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二）申请人的行政许可申请被驳回的有权要求说明理由；（三）申请人有申请行政复议或者申请行政诉讼的权利；（四）申请人应遵守相关法律、法规、规章，确保申报材料真实。</w:t>
      </w:r>
    </w:p>
    <w:p w14:paraId="5E2C14F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7B78B97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1C49A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15BEF6C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123C9D4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EE81E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300751D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19EE70F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2DA642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7334F8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A94579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7447F7F0">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u w:val="none"/>
        </w:rPr>
      </w:pPr>
    </w:p>
    <w:p w14:paraId="7A08AA7B">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u w:val="none"/>
        </w:rPr>
      </w:pPr>
    </w:p>
    <w:p w14:paraId="753DA31C">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033520F7">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0DFB0ECC">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72F2BA20">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413BE674">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2EDB0760">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539A1A38">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440EE109">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5D04B7B3">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4785C9CA">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770B97DF">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548A9E9A">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62472DAF">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28D9898B">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p>
    <w:p w14:paraId="3CD18DF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cs="宋体"/>
          <w:b/>
          <w:bCs/>
          <w:sz w:val="36"/>
          <w:szCs w:val="36"/>
          <w:u w:val="none"/>
          <w:lang w:val="en-US" w:eastAsia="zh-CN"/>
        </w:rPr>
      </w:pPr>
    </w:p>
    <w:p w14:paraId="45335E21">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rPr>
      </w:pPr>
      <w:r>
        <w:rPr>
          <w:rFonts w:hint="eastAsia" w:ascii="宋体" w:hAnsi="宋体" w:cs="宋体"/>
          <w:b/>
          <w:bCs/>
          <w:sz w:val="36"/>
          <w:szCs w:val="36"/>
          <w:u w:val="none"/>
          <w:lang w:val="en-US" w:eastAsia="zh-CN"/>
        </w:rPr>
        <w:t>公路建设项目施工许可</w:t>
      </w:r>
      <w:r>
        <w:rPr>
          <w:rFonts w:hint="eastAsia" w:ascii="宋体" w:hAnsi="宋体" w:eastAsia="宋体" w:cs="宋体"/>
          <w:b/>
          <w:bCs/>
          <w:sz w:val="36"/>
          <w:szCs w:val="36"/>
        </w:rPr>
        <w:t>服务指南</w:t>
      </w:r>
    </w:p>
    <w:p w14:paraId="64204B81">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2F875A7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3A7259E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61D35C6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0E1AF6D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2FF96E8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229493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《中华人民共和国公路法》第二十五条：公路建设项目的施工，须按国务院交通主管部门的规定报请县级以上地方人民政府交通主管部门批准。</w:t>
      </w:r>
    </w:p>
    <w:p w14:paraId="122DFF7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公路建设市场管理办法》第二十四条：公路建设项目依法实行施工许可制度。国家和国务院交通运输主管部门确定的重点公路建设项目的施工许可由省级人民政府交通运输主管部门实施，其他公路建设项目的施工许可按照项目管理权限由县级以上地方人民政府交通运输主管部门实施。第二十五条：项目施工应当具备以下条件：（一）项目已列入公路建设年度计划；（二）施工图设计文件已经完成并经审批同意；（三）建设资金已经落实，并经交通运输主管部门审计；（四）征地手续已办理，拆迁基本完成；（五）施工、监理单位已依法确定；（六）已办理质量监督手续，已落实保证质量和安全的措施。第二十六条：项目法人在申请施工许可时应当向相关的交通运输主管部门提交以下材料：（一）施工图设计文件批复；（二）交通运输主管部门对建设资金落实情况的审计意见；（三）国土资源部门关于征地的批复或者控制性用地的批复；（四）建设项目各合同段的施工单位和监理单位名单、合同价情况；（五）应当报备的资格预审报告、招标文件和评标报告；（六）已办理的质量监督手续材料；（七）保证工程质量和安全措施的材料。</w:t>
      </w:r>
    </w:p>
    <w:p w14:paraId="0D4DE2A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415D76C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6614C82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3394BC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（一）办理条件：</w:t>
      </w:r>
    </w:p>
    <w:p w14:paraId="375AD0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公路建设市场管理办法》（交通部令[2015]第11号）第二十五条：（一）项目已列入公路建设年度计划；（二）施工图设计文件已经完成并经审批同意；（三）建设资金已经落实，并经交通运输主管部门审计；（四）征地手续已办理，拆迁基本完成；（五）施工、监理单位已依法确定；（六）已办理质量监督手续，已落实保证质量和安全的措施。前置条件增加：（七）建设项目用地批复；（八）符合环评、水保、文物保护要求。</w:t>
      </w:r>
    </w:p>
    <w:p w14:paraId="2D96ED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2.项目已列入公路建设年度计划；</w:t>
      </w:r>
    </w:p>
    <w:p w14:paraId="6DFAAD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3.施工图设计文件已经完成并经审批同意</w:t>
      </w:r>
    </w:p>
    <w:p w14:paraId="63634B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4.建设资金已经落实，并经交通运输主管部门审计</w:t>
      </w:r>
    </w:p>
    <w:p w14:paraId="7CFFD7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5.征地手续已办理，拆迁基本完成</w:t>
      </w:r>
    </w:p>
    <w:p w14:paraId="17D3BD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6.施工、监理单位已依法确定</w:t>
      </w:r>
    </w:p>
    <w:p w14:paraId="72E119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7.已办理质量监督手续，已落实保证质量和安全的措施</w:t>
      </w:r>
    </w:p>
    <w:p w14:paraId="68A4A5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 xml:space="preserve">（二）申报材料 </w:t>
      </w:r>
    </w:p>
    <w:p w14:paraId="7D69F0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1.申请施工许可文件；</w:t>
      </w:r>
    </w:p>
    <w:p w14:paraId="2FB279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2.施工图设计文件批复；</w:t>
      </w:r>
    </w:p>
    <w:p w14:paraId="0D4903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3.交通主管部门对建设资金落实情况的审计意见；</w:t>
      </w:r>
    </w:p>
    <w:p w14:paraId="523B2A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4.国土资源部门关于征地的批复或者控制性用地的批复；</w:t>
      </w:r>
    </w:p>
    <w:p w14:paraId="2AF554F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5.建设项目各合同段的施工单位和监理单位名单、合同价情况；</w:t>
      </w:r>
    </w:p>
    <w:p w14:paraId="488085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6.应当报备的资格预审报告、招标文件和评标报告；</w:t>
      </w:r>
    </w:p>
    <w:p w14:paraId="1188B4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7.已办理的质量监督手续材料；</w:t>
      </w:r>
    </w:p>
    <w:p w14:paraId="19C3A6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8.保证工程质量和安全措施的材料。</w:t>
      </w:r>
    </w:p>
    <w:p w14:paraId="78BD6CDA">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3FB4A11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C19D7E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354326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C3A5C1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41752B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745966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5DB1DC7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个工作日。</w:t>
      </w:r>
    </w:p>
    <w:p w14:paraId="2998ED8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55F6653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9CDD4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5790748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37773D9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DE28DA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FEB8E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9C562B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639E503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78940AF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5BE305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0612F9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55205F4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DEABF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BD4CE1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506A8BB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470EF5F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102C357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4851F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54701B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0C90D04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8B898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2891607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004C1E4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DA27AD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4C45099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6BA3CDF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54CF4F4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046850C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539D1E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BFC61F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C22E65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31C66D9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b/>
          <w:bCs/>
          <w:sz w:val="36"/>
          <w:szCs w:val="36"/>
          <w:u w:val="none"/>
        </w:rPr>
      </w:pPr>
    </w:p>
    <w:p w14:paraId="73D194A1">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rPr>
      </w:pPr>
      <w:r>
        <w:rPr>
          <w:rFonts w:hint="eastAsia" w:ascii="宋体" w:hAnsi="宋体" w:cs="宋体"/>
          <w:b/>
          <w:bCs/>
          <w:sz w:val="36"/>
          <w:szCs w:val="36"/>
          <w:u w:val="none"/>
          <w:lang w:val="en-US" w:eastAsia="zh-CN"/>
        </w:rPr>
        <w:t>跨越、穿越公路及在公路用地范围内架设、埋设管线、电缆等设施，或者利用公路桥梁、公路隧道、涵洞铺设电缆等设施许可</w:t>
      </w:r>
      <w:r>
        <w:rPr>
          <w:rFonts w:hint="eastAsia" w:ascii="宋体" w:hAnsi="宋体" w:eastAsia="宋体" w:cs="宋体"/>
          <w:b/>
          <w:bCs/>
          <w:sz w:val="36"/>
          <w:szCs w:val="36"/>
        </w:rPr>
        <w:t>服务指南</w:t>
      </w:r>
    </w:p>
    <w:p w14:paraId="565BB8FD">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272201C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3F56A26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自然人和法人。</w:t>
      </w:r>
    </w:p>
    <w:p w14:paraId="5A3B66E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3FE42F2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45AE2F2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54BA3D9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《中华人民共和国公路法》第四十五条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跨越、穿越公路修建桥梁、渡槽或者架设、埋设管线等设施的，以及在公路用地范围内架设、埋设管线、电缆等设施的，应当事先经有关交通主管部门同意，影响交通安全的，还须征得有关公安机关的同意；所修建、架设或者埋设的设施应当符合公路工程技术标准的要求。对公路造成损坏的，应当按照损坏程度给予补偿。</w:t>
      </w:r>
    </w:p>
    <w:p w14:paraId="346F8D0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《公路安全保护条例》第二十七条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进行下列涉路施工活动，建设单位应当向公路管理机构提出申请：（二）跨越、穿越公路修建桥梁、渡槽或者架设、埋设管道、电缆等设施；（四）利用公路桥梁、公路隧道、涵洞铺设电缆等设施</w:t>
      </w:r>
      <w:r>
        <w:rPr>
          <w:rFonts w:hint="eastAsia" w:ascii="方正仿宋_GB2312" w:hAnsi="方正仿宋_GB2312" w:eastAsia="方正仿宋_GB2312" w:cs="方正仿宋_GB2312"/>
          <w:i w:val="0"/>
          <w:caps w:val="0"/>
          <w:color w:val="333333"/>
          <w:spacing w:val="0"/>
          <w:sz w:val="32"/>
          <w:szCs w:val="32"/>
          <w:shd w:val="clear" w:fill="FFFFFF"/>
          <w:lang w:eastAsia="zh-CN"/>
        </w:rPr>
        <w:t>。</w:t>
      </w:r>
    </w:p>
    <w:p w14:paraId="392915E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527F3EE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3F2A8CF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黑体" w:hAnsi="黑体" w:eastAsia="黑体" w:cs="黑体"/>
          <w:b w:val="0"/>
          <w:bCs/>
          <w:sz w:val="32"/>
          <w:szCs w:val="32"/>
          <w:lang w:val="en-US" w:eastAsia="zh-CN"/>
        </w:rPr>
        <w:t>五、办理条件和申报材料</w:t>
      </w:r>
    </w:p>
    <w:p w14:paraId="6DF827A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1.申请表</w:t>
      </w:r>
    </w:p>
    <w:p w14:paraId="3E80E0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2.符合有关技术标准、规范要求的设计和施工方案;</w:t>
      </w:r>
    </w:p>
    <w:p w14:paraId="345A8C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3.保障公路、公路附属设施质量和安全的技术评价报告;</w:t>
      </w:r>
    </w:p>
    <w:p w14:paraId="60C6B7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4.处置施工险情和意外事故的应急方案；</w:t>
      </w:r>
    </w:p>
    <w:p w14:paraId="5DB0B57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5.影响交通安全的，应当征得公安机关交通管理部门的同意。</w:t>
      </w:r>
    </w:p>
    <w:p w14:paraId="69228E1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6A75EC2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6C97D04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24E4BB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694BA63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3EF90C6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9C4C71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6A89A6C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30A5C2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33EEDE8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DBC1EB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62D2259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6F21320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5E4177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756BED0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16F4E7A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19849B9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77BADD3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3E6BEC4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FFF42C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3AE4F9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7F5AA3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805AE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522C8C5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15E0848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2C31BB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5721B2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EE442F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2FF7191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E741B2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53FAFAEF">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u w:val="none"/>
        </w:rPr>
      </w:pPr>
    </w:p>
    <w:p w14:paraId="55C74B0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94036E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0B37CF6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9BA9C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8E0A09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4B88F9E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17047E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534048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2D7C75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7229A5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5187C93D">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cs="宋体"/>
          <w:b/>
          <w:bCs/>
          <w:sz w:val="36"/>
          <w:szCs w:val="36"/>
          <w:u w:val="none"/>
          <w:lang w:val="en-US" w:eastAsia="zh-CN"/>
        </w:rPr>
      </w:pPr>
    </w:p>
    <w:p w14:paraId="6BF6183F">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r>
        <w:rPr>
          <w:rFonts w:hint="eastAsia" w:ascii="宋体" w:hAnsi="宋体" w:cs="宋体"/>
          <w:b/>
          <w:bCs/>
          <w:sz w:val="36"/>
          <w:szCs w:val="36"/>
          <w:u w:val="none"/>
          <w:lang w:val="en-US" w:eastAsia="zh-CN"/>
        </w:rPr>
        <w:t>占用、挖掘公路、公路用地或者使公路改线审批</w:t>
      </w:r>
    </w:p>
    <w:p w14:paraId="1F8DA941">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sz w:val="36"/>
          <w:szCs w:val="36"/>
          <w:u w:val="none"/>
          <w:lang w:val="en-US" w:eastAsia="zh-CN"/>
        </w:rPr>
      </w:pPr>
      <w:r>
        <w:rPr>
          <w:rFonts w:hint="eastAsia" w:ascii="宋体" w:hAnsi="宋体" w:cs="宋体"/>
          <w:b/>
          <w:bCs/>
          <w:sz w:val="36"/>
          <w:szCs w:val="36"/>
          <w:u w:val="none"/>
          <w:lang w:val="en-US" w:eastAsia="zh-CN"/>
        </w:rPr>
        <w:t>服务指南</w:t>
      </w:r>
    </w:p>
    <w:p w14:paraId="68BAD156">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121F1B9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3BA990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自然人和法人。</w:t>
      </w:r>
    </w:p>
    <w:p w14:paraId="3B697FB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0455A4C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5AD1215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01C1C6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b w:val="0"/>
          <w:bCs/>
          <w:i w:val="0"/>
          <w:caps w:val="0"/>
          <w:color w:val="333333"/>
          <w:spacing w:val="0"/>
          <w:sz w:val="32"/>
          <w:szCs w:val="32"/>
          <w:shd w:val="clear" w:fill="FFFFFF"/>
        </w:rPr>
      </w:pPr>
      <w:r>
        <w:rPr>
          <w:rStyle w:val="7"/>
          <w:rFonts w:hint="eastAsia" w:ascii="方正仿宋_GB2312" w:hAnsi="方正仿宋_GB2312" w:eastAsia="方正仿宋_GB2312" w:cs="方正仿宋_GB2312"/>
          <w:b w:val="0"/>
          <w:bCs/>
          <w:i w:val="0"/>
          <w:caps w:val="0"/>
          <w:color w:val="333333"/>
          <w:spacing w:val="0"/>
          <w:sz w:val="32"/>
          <w:szCs w:val="32"/>
          <w:shd w:val="clear" w:fill="FFFFFF"/>
          <w:lang w:eastAsia="zh-CN"/>
        </w:rPr>
        <w:t>《中华人民共和国公路法》</w:t>
      </w:r>
      <w:r>
        <w:rPr>
          <w:rFonts w:hint="eastAsia" w:ascii="方正仿宋_GB2312" w:hAnsi="方正仿宋_GB2312" w:eastAsia="方正仿宋_GB2312" w:cs="方正仿宋_GB2312"/>
          <w:i w:val="0"/>
          <w:caps w:val="0"/>
          <w:color w:val="333333"/>
          <w:spacing w:val="0"/>
          <w:sz w:val="32"/>
          <w:szCs w:val="32"/>
          <w:shd w:val="clear" w:fill="FFFFFF"/>
        </w:rPr>
        <w:t>第四十四条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因修建铁路、机场、电站、通信设施、水利工程和进行其他建设工程需要占用、挖掘公路或者使公路改线的，建设单位应当事先征得有关交通主管部门的同意；影响交通安全的，还须征得有关公安机关的同意。占用、挖掘公路或者使公路改线的，建设单位应当按照不低于该段公路原有的技术标准予以修复、改建或者给予相应的经济补偿</w:t>
      </w:r>
      <w:r>
        <w:rPr>
          <w:rFonts w:hint="eastAsia" w:ascii="方正仿宋_GB2312" w:hAnsi="方正仿宋_GB2312" w:eastAsia="方正仿宋_GB2312" w:cs="方正仿宋_GB2312"/>
          <w:b w:val="0"/>
          <w:bCs/>
          <w:i w:val="0"/>
          <w:caps w:val="0"/>
          <w:color w:val="333333"/>
          <w:spacing w:val="0"/>
          <w:sz w:val="32"/>
          <w:szCs w:val="32"/>
          <w:shd w:val="clear" w:fill="FFFFFF"/>
        </w:rPr>
        <w:t>。</w:t>
      </w:r>
    </w:p>
    <w:p w14:paraId="6DFD0EC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《公路安全保护条例》第二十七条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进行下列涉路施工活动，建设单位应当向公路管理机构提出申请：（一）因修建铁路、机场、供电、水利、通信等建设工程需要占用、挖掘公路、公路用地或者使公路改线；（二）跨越、穿越公路修建桥梁、渡槽或者架设、埋设管道、电缆等设施；（三）在公路用地范围内架设、埋设管道、电缆等设施；（四）利用公路桥梁、公路隧道、涵洞铺设电缆等设施；（五）利用跨越公路的设施悬挂非公路标志；（六）在公路上增设或者改造平面交叉道口；（七）在公路建筑控制区内埋设管道、电缆等设施。</w:t>
      </w:r>
    </w:p>
    <w:p w14:paraId="55BFC80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67BC7B4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5375FD5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42027D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1.申请表</w:t>
      </w:r>
    </w:p>
    <w:p w14:paraId="6944B9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2.符合有关技术标准、规范要求的设计和施工方案;</w:t>
      </w:r>
    </w:p>
    <w:p w14:paraId="6E303E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3.保障公路、公路附属设施质量和安全的技术评价报告;</w:t>
      </w:r>
    </w:p>
    <w:p w14:paraId="6880A8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4.处置施工险情和意外事故的应急方案；</w:t>
      </w:r>
    </w:p>
    <w:p w14:paraId="2D1CB9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5.影响交通安全的，应当征得公安机关交通管理部门的同意。</w:t>
      </w:r>
    </w:p>
    <w:p w14:paraId="111C849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4D8A6A3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831848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815AEA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C5D5C4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FCB55B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24086A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0D4A1E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7E76F0F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1CA2A8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4B372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16736B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249DC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3A849E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58D14C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3C6DE8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39D4DA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1D10F0F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03DB769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3191C9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CB808F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2CDB41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31E345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203AF4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36DDDE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659A61C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037BF74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EB50D0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1AD7060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43175C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8941F2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0576B83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3258D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937215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3F8A70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F7BDAB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3C9EEE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right="0"/>
        <w:jc w:val="both"/>
        <w:rPr>
          <w:rStyle w:val="7"/>
          <w:rFonts w:hint="eastAsia" w:ascii="宋体" w:hAnsi="宋体" w:eastAsia="宋体" w:cs="宋体"/>
          <w:b/>
          <w:bCs w:val="0"/>
          <w:i w:val="0"/>
          <w:caps w:val="0"/>
          <w:color w:val="333333"/>
          <w:spacing w:val="0"/>
          <w:sz w:val="36"/>
          <w:szCs w:val="36"/>
        </w:rPr>
      </w:pPr>
    </w:p>
    <w:p w14:paraId="4A526B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Fonts w:hint="eastAsia" w:ascii="宋体" w:hAnsi="宋体" w:eastAsia="宋体" w:cs="宋体"/>
          <w:b/>
          <w:bCs/>
          <w:sz w:val="36"/>
          <w:szCs w:val="36"/>
        </w:rPr>
      </w:pPr>
      <w:r>
        <w:rPr>
          <w:rStyle w:val="7"/>
          <w:rFonts w:hint="eastAsia" w:ascii="宋体" w:hAnsi="宋体" w:eastAsia="宋体" w:cs="宋体"/>
          <w:b/>
          <w:bCs w:val="0"/>
          <w:i w:val="0"/>
          <w:caps w:val="0"/>
          <w:color w:val="333333"/>
          <w:spacing w:val="0"/>
          <w:sz w:val="36"/>
          <w:szCs w:val="36"/>
        </w:rPr>
        <w:t>在公路增设或改造平面交叉道口审批</w:t>
      </w:r>
      <w:r>
        <w:rPr>
          <w:rFonts w:hint="eastAsia" w:ascii="宋体" w:hAnsi="宋体" w:eastAsia="宋体" w:cs="宋体"/>
          <w:b/>
          <w:bCs w:val="0"/>
          <w:sz w:val="36"/>
          <w:szCs w:val="36"/>
        </w:rPr>
        <w:t>服务指南</w:t>
      </w:r>
    </w:p>
    <w:p w14:paraId="40A031EC">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13561D2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1AC41B5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自然人和法人。</w:t>
      </w:r>
    </w:p>
    <w:p w14:paraId="161BAE0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71CCA6F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6441148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4081944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《中华人民共和国公路法》第五十五条：在公路上增设平面交叉道口,必须按照国家有关规定经过批准,并按照国家规定的技术标准建设。</w:t>
      </w:r>
    </w:p>
    <w:p w14:paraId="59240C6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《公路安全保护条例》第二十七条：进行下列涉路施工活动，建设单位应当向公路管理机构提出申请：（六）在公路上增设或者改造平面交叉道口。</w:t>
      </w:r>
    </w:p>
    <w:p w14:paraId="67B612E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5DCCF6D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28804E8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58CFF1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1.申请表</w:t>
      </w:r>
    </w:p>
    <w:p w14:paraId="03BD50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2.符合有关技术标准、规范要求的设计和施工方案;</w:t>
      </w:r>
    </w:p>
    <w:p w14:paraId="0E0AF8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3.保障公路、公路附属设施质量和安全的技术评价报告;</w:t>
      </w:r>
    </w:p>
    <w:p w14:paraId="52BF3A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4.处置施工险情和意外事故的应急方案；</w:t>
      </w:r>
    </w:p>
    <w:p w14:paraId="0F646B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5.影响交通安全的，应当征得公安机关交通管理部门的同意。</w:t>
      </w:r>
    </w:p>
    <w:p w14:paraId="62E45BD2">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04067F1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BF7353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3DB237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B238DE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5D7475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EB14AD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3E9CFA2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215F145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13CB96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7B2464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290EF6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2DEBB69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7A17A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1277071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7FD12E9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3629EE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0E2398C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24503E6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6E9028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3BC1B8B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4BE95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38A0891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442A5B9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71BDDE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C4626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AF4AA7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2BC8D9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14D0D6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1CC933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7CEB06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67B62A4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b/>
          <w:bCs/>
          <w:sz w:val="36"/>
          <w:szCs w:val="36"/>
          <w:u w:val="none"/>
        </w:rPr>
      </w:pPr>
    </w:p>
    <w:p w14:paraId="1DDA06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658F13F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78D92F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574EAB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5B1581B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4A3051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3BAFDF1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16FF6DD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1CA43C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03C8A04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35A7AA3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311CAB7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73C767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6320FE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10A2D23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6C2D46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p>
    <w:p w14:paraId="6677CCA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0" w:firstLineChars="0"/>
        <w:jc w:val="both"/>
        <w:textAlignment w:val="auto"/>
        <w:rPr>
          <w:rFonts w:hint="eastAsia" w:asciiTheme="minorEastAsia" w:hAnsiTheme="minorEastAsia" w:eastAsiaTheme="minorEastAsia" w:cstheme="minorEastAsia"/>
          <w:b/>
          <w:bCs/>
          <w:sz w:val="36"/>
          <w:szCs w:val="36"/>
        </w:rPr>
      </w:pPr>
    </w:p>
    <w:p w14:paraId="2D00B9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公路建筑控制区内埋设管线、电缆等设施许可</w:t>
      </w:r>
    </w:p>
    <w:p w14:paraId="40324E8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723" w:firstLineChars="200"/>
        <w:jc w:val="center"/>
        <w:textAlignment w:val="auto"/>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服务指南</w:t>
      </w:r>
    </w:p>
    <w:p w14:paraId="4378757F">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1D4AA8C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5A270A1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自然人和法人。</w:t>
      </w:r>
    </w:p>
    <w:p w14:paraId="511ED3E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1AD891E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578F418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407ADA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中华人民共和国公路法》第五十六条：除公路防护、养护需要的以外,禁止在公路两侧的建筑控制区内修建建筑物和地面构筑物;需要在建筑控制区内埋设管线、电缆等设施的,应当事先经县级以上地方人民政府交通主管部门批准。</w:t>
      </w:r>
    </w:p>
    <w:p w14:paraId="5E9572C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《公路安全保护条例》第二十七条：进行下列涉路施工活动，建设单位应当向公路管理机构提出申请：（七）在公路建筑控制区内埋设管道、电缆等设施。</w:t>
      </w:r>
    </w:p>
    <w:p w14:paraId="402FE2B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465584F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22FCB32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328144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1.申请表</w:t>
      </w:r>
    </w:p>
    <w:p w14:paraId="4D0596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2.符合有关技术标准、规范要求的设计和施工方案;</w:t>
      </w:r>
    </w:p>
    <w:p w14:paraId="684995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3.保障公路、公路附属设施质量和安全的技术评价报告;</w:t>
      </w:r>
    </w:p>
    <w:p w14:paraId="21BDEA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4.处置施工险情和意外事故的应急方案；</w:t>
      </w:r>
    </w:p>
    <w:p w14:paraId="5477DE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5.影响交通安全的，应当征得公安机关交通管理部门的同意。</w:t>
      </w:r>
    </w:p>
    <w:p w14:paraId="3CA28613">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12D8BB4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5964491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F4412F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151DA6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691FEF2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31AFF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0A96480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32D8F4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7DCA771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5B40F06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10ADAE0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6716CCA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34EF2A6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502BCC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C0D911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5050EB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2DA643A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4AC329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C8518A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59DE204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79C966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079E721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77599F8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0C94EF8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2D368C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08CC4EE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18968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750291F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0D76A75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2B85CCB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5EF5B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6AC1CEB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9671B2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41AA937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E7EFAC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2B25C6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56E0B4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3088D12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55F23A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134CD36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24F30AD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66BEE9D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63A4CB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00074E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50C117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45FE449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b/>
          <w:bCs/>
          <w:sz w:val="36"/>
          <w:szCs w:val="36"/>
          <w:u w:val="none"/>
        </w:rPr>
      </w:pPr>
    </w:p>
    <w:p w14:paraId="327D40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Fonts w:hint="eastAsia" w:ascii="宋体" w:hAnsi="宋体" w:eastAsia="宋体" w:cs="宋体"/>
          <w:b/>
          <w:bCs w:val="0"/>
          <w:sz w:val="36"/>
          <w:szCs w:val="36"/>
        </w:rPr>
      </w:pPr>
      <w:r>
        <w:rPr>
          <w:rFonts w:hint="eastAsia" w:ascii="宋体" w:hAnsi="宋体" w:eastAsia="宋体" w:cs="宋体"/>
          <w:b/>
          <w:bCs w:val="0"/>
          <w:sz w:val="36"/>
          <w:szCs w:val="36"/>
        </w:rPr>
        <w:t>公路建设项目竣工验收服务指南</w:t>
      </w:r>
    </w:p>
    <w:p w14:paraId="67667002">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21DE9B6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249A47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527AB3B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2E80C12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418935D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471C4D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b w:val="0"/>
          <w:bCs/>
          <w:i w:val="0"/>
          <w:caps w:val="0"/>
          <w:color w:val="333333"/>
          <w:spacing w:val="0"/>
          <w:sz w:val="32"/>
          <w:szCs w:val="32"/>
          <w:shd w:val="clear" w:fill="FFFFFF"/>
        </w:rPr>
      </w:pPr>
      <w:r>
        <w:rPr>
          <w:rStyle w:val="7"/>
          <w:rFonts w:hint="eastAsia" w:ascii="方正仿宋_GB2312" w:hAnsi="方正仿宋_GB2312" w:eastAsia="方正仿宋_GB2312" w:cs="方正仿宋_GB2312"/>
          <w:b w:val="0"/>
          <w:bCs/>
          <w:i w:val="0"/>
          <w:caps w:val="0"/>
          <w:color w:val="333333"/>
          <w:spacing w:val="0"/>
          <w:sz w:val="32"/>
          <w:szCs w:val="32"/>
          <w:shd w:val="clear" w:fill="FFFFFF"/>
          <w:lang w:eastAsia="zh-CN"/>
        </w:rPr>
        <w:t>《中华人民共和国公路法》</w:t>
      </w:r>
      <w:r>
        <w:rPr>
          <w:rFonts w:hint="eastAsia" w:ascii="方正仿宋_GB2312" w:hAnsi="方正仿宋_GB2312" w:eastAsia="方正仿宋_GB2312" w:cs="方正仿宋_GB2312"/>
          <w:i w:val="0"/>
          <w:caps w:val="0"/>
          <w:color w:val="333333"/>
          <w:spacing w:val="0"/>
          <w:sz w:val="32"/>
          <w:szCs w:val="32"/>
          <w:shd w:val="clear" w:fill="FFFFFF"/>
        </w:rPr>
        <w:t>第三十三条：公路建设项目和公路修复项目竣工后，应当按照国家有关规定进行验收；未经验收或者验收不合格的，不得交付使用。</w:t>
      </w:r>
    </w:p>
    <w:p w14:paraId="22D0316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《收费公路管理条例》第二十五条：收费公路建成后，应当按国家有关规定进行验收；验收合格的，方可收取车辆通行费。</w:t>
      </w:r>
    </w:p>
    <w:p w14:paraId="2CAD7C9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0DB7BB6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71A398D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62F4F5E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公路工程竣（交）工验收办法实施细则》（交公路发[2010]65号）第十三条：（一）通车试运营2年后；（二）交工验收提出的工程质量缺陷等遗留问题已处理完毕，并经项目法人验收合格；（三）工程决算已按交通部规定的办法编制完成，竣工决算已经审计，并经交通主管部门或其授权单位认定；（四）竣工文件已按交通部规定的内容完成；（五）对需进行档案、环保等单项验收的项目，已经有关部门验收合格；（六）各参建单位已按交通部规定的内容完成各自的工作报告；（七）质量监督机构已按交通部规定的公路工程质量鉴定办法对工程质量检测鉴定合格，并形成工程质量鉴定报告。</w:t>
      </w:r>
    </w:p>
    <w:p w14:paraId="1180A899">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申报材料：</w:t>
      </w:r>
    </w:p>
    <w:p w14:paraId="56B7AF0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i w:val="0"/>
          <w:caps w:val="0"/>
          <w:color w:val="333333"/>
          <w:spacing w:val="0"/>
          <w:sz w:val="32"/>
          <w:szCs w:val="32"/>
          <w:shd w:val="clear" w:fill="FFFFFF"/>
          <w:lang w:val="en-US" w:eastAsia="zh-CN"/>
        </w:rPr>
        <w:t>陵川县</w:t>
      </w:r>
      <w:r>
        <w:rPr>
          <w:rFonts w:hint="eastAsia" w:ascii="方正仿宋_GB2312" w:hAnsi="方正仿宋_GB2312" w:eastAsia="方正仿宋_GB2312" w:cs="方正仿宋_GB2312"/>
          <w:i w:val="0"/>
          <w:caps w:val="0"/>
          <w:color w:val="333333"/>
          <w:spacing w:val="0"/>
          <w:sz w:val="32"/>
          <w:szCs w:val="32"/>
          <w:shd w:val="clear" w:fill="FFFFFF"/>
        </w:rPr>
        <w:t>公路建设项目竣工验收申请表</w:t>
      </w:r>
      <w:r>
        <w:rPr>
          <w:rFonts w:hint="eastAsia" w:ascii="方正仿宋_GB2312" w:hAnsi="方正仿宋_GB2312" w:eastAsia="方正仿宋_GB2312" w:cs="方正仿宋_GB2312"/>
          <w:sz w:val="32"/>
          <w:szCs w:val="32"/>
          <w:lang w:eastAsia="zh-CN"/>
        </w:rPr>
        <w:t>；</w:t>
      </w:r>
    </w:p>
    <w:p w14:paraId="351979FF">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2</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i w:val="0"/>
          <w:caps w:val="0"/>
          <w:color w:val="333333"/>
          <w:spacing w:val="0"/>
          <w:sz w:val="32"/>
          <w:szCs w:val="32"/>
          <w:shd w:val="clear" w:fill="FFFFFF"/>
        </w:rPr>
        <w:t>交工验收报告</w:t>
      </w:r>
      <w:r>
        <w:rPr>
          <w:rFonts w:hint="eastAsia" w:ascii="方正仿宋_GB2312" w:hAnsi="方正仿宋_GB2312" w:eastAsia="方正仿宋_GB2312" w:cs="方正仿宋_GB2312"/>
          <w:sz w:val="32"/>
          <w:szCs w:val="32"/>
          <w:lang w:eastAsia="zh-CN"/>
        </w:rPr>
        <w:t>；</w:t>
      </w:r>
    </w:p>
    <w:p w14:paraId="66F8B6D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sz w:val="32"/>
          <w:szCs w:val="32"/>
        </w:rPr>
        <w:t>3</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i w:val="0"/>
          <w:caps w:val="0"/>
          <w:color w:val="333333"/>
          <w:spacing w:val="0"/>
          <w:sz w:val="32"/>
          <w:szCs w:val="32"/>
          <w:shd w:val="clear" w:fill="FFFFFF"/>
        </w:rPr>
        <w:t>项目执行报告、设计工作报告、施工总结报告和监理工作报告</w:t>
      </w:r>
      <w:r>
        <w:rPr>
          <w:rFonts w:hint="eastAsia" w:ascii="方正仿宋_GB2312" w:hAnsi="方正仿宋_GB2312" w:eastAsia="方正仿宋_GB2312" w:cs="方正仿宋_GB2312"/>
          <w:i w:val="0"/>
          <w:caps w:val="0"/>
          <w:color w:val="333333"/>
          <w:spacing w:val="0"/>
          <w:sz w:val="32"/>
          <w:szCs w:val="32"/>
          <w:shd w:val="clear" w:fill="FFFFFF"/>
          <w:lang w:eastAsia="zh-CN"/>
        </w:rPr>
        <w:t>；</w:t>
      </w:r>
    </w:p>
    <w:p w14:paraId="0AB0C9D6">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lang w:val="en-US" w:eastAsia="zh-CN"/>
        </w:rPr>
        <w:t>4.</w:t>
      </w:r>
      <w:r>
        <w:rPr>
          <w:rFonts w:hint="eastAsia" w:ascii="方正仿宋_GB2312" w:hAnsi="方正仿宋_GB2312" w:eastAsia="方正仿宋_GB2312" w:cs="方正仿宋_GB2312"/>
          <w:i w:val="0"/>
          <w:caps w:val="0"/>
          <w:color w:val="333333"/>
          <w:spacing w:val="0"/>
          <w:sz w:val="32"/>
          <w:szCs w:val="32"/>
          <w:shd w:val="clear" w:fill="FFFFFF"/>
        </w:rPr>
        <w:t>项目基本建设程序的有关批复文件；</w:t>
      </w:r>
    </w:p>
    <w:p w14:paraId="3CBC697D">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lang w:val="en-US" w:eastAsia="zh-CN"/>
        </w:rPr>
        <w:t>5.</w:t>
      </w:r>
      <w:r>
        <w:rPr>
          <w:rFonts w:hint="eastAsia" w:ascii="方正仿宋_GB2312" w:hAnsi="方正仿宋_GB2312" w:eastAsia="方正仿宋_GB2312" w:cs="方正仿宋_GB2312"/>
          <w:i w:val="0"/>
          <w:caps w:val="0"/>
          <w:color w:val="333333"/>
          <w:spacing w:val="0"/>
          <w:sz w:val="32"/>
          <w:szCs w:val="32"/>
          <w:shd w:val="clear" w:fill="FFFFFF"/>
        </w:rPr>
        <w:t>档案、环保等单项验收意见；</w:t>
      </w:r>
    </w:p>
    <w:p w14:paraId="66360F34">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lang w:val="en-US" w:eastAsia="zh-CN"/>
        </w:rPr>
        <w:t>6.</w:t>
      </w:r>
      <w:r>
        <w:rPr>
          <w:rFonts w:hint="eastAsia" w:ascii="方正仿宋_GB2312" w:hAnsi="方正仿宋_GB2312" w:eastAsia="方正仿宋_GB2312" w:cs="方正仿宋_GB2312"/>
          <w:i w:val="0"/>
          <w:caps w:val="0"/>
          <w:color w:val="333333"/>
          <w:spacing w:val="0"/>
          <w:sz w:val="32"/>
          <w:szCs w:val="32"/>
          <w:shd w:val="clear" w:fill="FFFFFF"/>
        </w:rPr>
        <w:t>土地使用证或建设用地批复文件</w:t>
      </w:r>
      <w:r>
        <w:rPr>
          <w:rFonts w:hint="eastAsia" w:ascii="方正仿宋_GB2312" w:hAnsi="方正仿宋_GB2312" w:eastAsia="方正仿宋_GB2312" w:cs="方正仿宋_GB2312"/>
          <w:i w:val="0"/>
          <w:caps w:val="0"/>
          <w:color w:val="333333"/>
          <w:spacing w:val="0"/>
          <w:sz w:val="32"/>
          <w:szCs w:val="32"/>
          <w:shd w:val="clear" w:fill="FFFFFF"/>
          <w:lang w:eastAsia="zh-CN"/>
        </w:rPr>
        <w:t>；</w:t>
      </w:r>
    </w:p>
    <w:p w14:paraId="41A65A49">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caps w:val="0"/>
          <w:color w:val="333333"/>
          <w:spacing w:val="0"/>
          <w:sz w:val="32"/>
          <w:szCs w:val="32"/>
          <w:shd w:val="clear" w:fill="FFFFFF"/>
          <w:lang w:val="en-US" w:eastAsia="zh-CN"/>
        </w:rPr>
        <w:t>7.</w:t>
      </w:r>
      <w:r>
        <w:rPr>
          <w:rFonts w:hint="eastAsia" w:ascii="方正仿宋_GB2312" w:hAnsi="方正仿宋_GB2312" w:eastAsia="方正仿宋_GB2312" w:cs="方正仿宋_GB2312"/>
          <w:i w:val="0"/>
          <w:caps w:val="0"/>
          <w:color w:val="333333"/>
          <w:spacing w:val="0"/>
          <w:sz w:val="32"/>
          <w:szCs w:val="32"/>
          <w:shd w:val="clear" w:fill="FFFFFF"/>
        </w:rPr>
        <w:t>竣工决算的核备意见、审计报告及认定意见</w:t>
      </w:r>
      <w:r>
        <w:rPr>
          <w:rFonts w:hint="eastAsia" w:ascii="方正仿宋_GB2312" w:hAnsi="方正仿宋_GB2312" w:eastAsia="方正仿宋_GB2312" w:cs="方正仿宋_GB2312"/>
          <w:i w:val="0"/>
          <w:caps w:val="0"/>
          <w:color w:val="333333"/>
          <w:spacing w:val="0"/>
          <w:sz w:val="32"/>
          <w:szCs w:val="32"/>
          <w:shd w:val="clear" w:fill="FFFFFF"/>
          <w:lang w:eastAsia="zh-CN"/>
        </w:rPr>
        <w:t>。</w:t>
      </w:r>
    </w:p>
    <w:p w14:paraId="0494B8CD">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3961451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250814D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7A3A4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13B285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A442D6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09D9996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3973F4A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个工作日。</w:t>
      </w:r>
    </w:p>
    <w:p w14:paraId="0DC01F8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215D1A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74623D2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22DDF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92C72A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3D48CE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074476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71FE1B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2C11DF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43E83DF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3E2435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6DF25A1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102FFC4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0E1E5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FE7043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5621D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1C9ACD0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77FEDC0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3D215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6187A0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03ADBD3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55CBB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7162F2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0D2409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51C9B29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811462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49B43824">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b/>
          <w:bCs/>
          <w:sz w:val="36"/>
          <w:szCs w:val="36"/>
          <w:u w:val="none"/>
        </w:rPr>
      </w:pPr>
    </w:p>
    <w:p w14:paraId="72C3AA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Fonts w:hint="eastAsia" w:ascii="宋体" w:hAnsi="宋体" w:eastAsia="宋体" w:cs="宋体"/>
          <w:b/>
          <w:bCs/>
          <w:sz w:val="36"/>
          <w:szCs w:val="36"/>
        </w:rPr>
      </w:pPr>
      <w:r>
        <w:rPr>
          <w:rStyle w:val="7"/>
          <w:rFonts w:hint="eastAsia" w:cs="宋体"/>
          <w:b/>
          <w:i w:val="0"/>
          <w:caps w:val="0"/>
          <w:color w:val="333333"/>
          <w:spacing w:val="0"/>
          <w:sz w:val="36"/>
          <w:szCs w:val="36"/>
          <w:lang w:val="en-US" w:eastAsia="zh-CN"/>
        </w:rPr>
        <w:t>更新采伐护路林审批</w:t>
      </w:r>
      <w:r>
        <w:rPr>
          <w:rFonts w:hint="eastAsia" w:ascii="宋体" w:hAnsi="宋体" w:eastAsia="宋体" w:cs="宋体"/>
          <w:b/>
          <w:bCs w:val="0"/>
          <w:sz w:val="36"/>
          <w:szCs w:val="36"/>
        </w:rPr>
        <w:t>服务指南</w:t>
      </w:r>
    </w:p>
    <w:p w14:paraId="755191D4">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3D69DD6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6CEE55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自然人和法人。</w:t>
      </w:r>
    </w:p>
    <w:p w14:paraId="510E32B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5524435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7E326E1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7508DAB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b w:val="0"/>
          <w:bCs/>
          <w:i w:val="0"/>
          <w:caps w:val="0"/>
          <w:color w:val="333333"/>
          <w:spacing w:val="0"/>
          <w:sz w:val="32"/>
          <w:szCs w:val="32"/>
          <w:shd w:val="clear" w:fill="FFFFFF"/>
        </w:rPr>
      </w:pPr>
      <w:r>
        <w:rPr>
          <w:rStyle w:val="7"/>
          <w:rFonts w:hint="eastAsia" w:ascii="方正仿宋_GB2312" w:hAnsi="方正仿宋_GB2312" w:eastAsia="方正仿宋_GB2312" w:cs="方正仿宋_GB2312"/>
          <w:b w:val="0"/>
          <w:bCs/>
          <w:i w:val="0"/>
          <w:caps w:val="0"/>
          <w:color w:val="333333"/>
          <w:spacing w:val="0"/>
          <w:sz w:val="32"/>
          <w:szCs w:val="32"/>
          <w:shd w:val="clear" w:fill="FFFFFF"/>
          <w:lang w:eastAsia="zh-CN"/>
        </w:rPr>
        <w:t>《中华人民共和国公路法》</w:t>
      </w:r>
      <w:r>
        <w:rPr>
          <w:rFonts w:hint="eastAsia" w:ascii="方正仿宋_GB2312" w:hAnsi="方正仿宋_GB2312" w:eastAsia="方正仿宋_GB2312" w:cs="方正仿宋_GB2312"/>
          <w:i w:val="0"/>
          <w:caps w:val="0"/>
          <w:color w:val="333333"/>
          <w:spacing w:val="0"/>
          <w:sz w:val="32"/>
          <w:szCs w:val="32"/>
          <w:shd w:val="clear" w:fill="FFFFFF"/>
        </w:rPr>
        <w:t>第四十四条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因修建铁路、机场、电站、通信设施、水利工程和进行其他建设工程需要占用、挖掘公路或者使公路改线的，建设单位应当事先征得有关交通主管部门的同意；影响交通安全的，还须征得有关公安机关的同意。占用、挖掘公路或者使公路改线的，建设单位应当按照不低于该段公路原有的技术标准予以修复、改建或者给予相应的经济补偿。第四十五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跨越、穿越公路修建桥梁、渡槽或者架设、埋设管线等设施的，以及在公路用地范围内架设、埋设管线、电缆等设施的，应当事先经有关交通主管部门同意，影响交通安全的，还须征得有关公安机关的同意；所修建、架设或者埋设的设施应当符合公路工程技术标准的要求。对公路造成损坏的，应当按照损坏程度给予补偿。第五十五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在公路上增设平面交叉道口,必须按照国家有关规定经过批准,并按照国家规定的技术标准建设。第五十六条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除公路防护、养护需要的以外,禁止在公路两侧的建筑控制区内修建建筑物和地面构筑物;需要在建筑控制区内埋设管线、电缆等设施的,应当事先经县级以上地方人民政府交通主管部门批准。</w:t>
      </w:r>
    </w:p>
    <w:p w14:paraId="68D04A9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《公路安全保护条例》第二十六条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禁止破坏公路、公路用地范围内的绿化物。需要更新采伐护路林的，应当向公路管理机构提出申请，经批准方可更新采伐，并及时补种；不能及时补种的，应当交纳补种所需费用，由公路管理机构代为补种。第二十七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进行下列涉路施工活动，建设单位应当向公路管理机构提出申请：（一）因修建铁路、机场、供电、水利、通信等建设工程需要占用、挖掘公路、公路用地或者使公路改线；（二）跨越、穿越公路修建桥梁、渡槽或者架设、埋设管道、电缆等设施；（三）在公路用地范围内架设、埋设管道、电缆等设施；（四）利用公路桥梁、公路隧道、涵洞铺设电缆等设施；（五）利用跨越公路的设施悬挂非公路标志；</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六）在公路上增设或者改造平面交叉道口；（七）在公路建筑控制区内埋设管道、电缆等设施。</w:t>
      </w:r>
    </w:p>
    <w:p w14:paraId="678F061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7AE825C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328CCFB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2A4BC17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1.涉路施工项目申请书；</w:t>
      </w:r>
    </w:p>
    <w:p w14:paraId="4CAD921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2.符合有关技术标准，规范要求的设计和施工方案；</w:t>
      </w:r>
    </w:p>
    <w:p w14:paraId="60BC333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3.具有公路行业甲级资质的勘察设计单位出具的保障公路及公路附属设施质量和安全的技术评价报告；</w:t>
      </w:r>
    </w:p>
    <w:p w14:paraId="6BF60D4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4.处置施工险情和意外事故的应急方案；</w:t>
      </w:r>
    </w:p>
    <w:p w14:paraId="4672BD9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5.对涉及交通安全的涉路施工项目，应有公安机关交通管理部门同意的意见书；</w:t>
      </w:r>
    </w:p>
    <w:p w14:paraId="4D252A4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6.项目建设单位的委托书或委托函、被委托人身份证（供核验）及联系方式；</w:t>
      </w:r>
    </w:p>
    <w:p w14:paraId="327670E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7.项目建设单位的营业执照、税务登记证、组织机构代码证（供核验）,施工单位资质证书等彩色扫描件；</w:t>
      </w:r>
    </w:p>
    <w:p w14:paraId="32F3159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rPr>
        <w:t>8.同意在公路建设、养护和管理需要时无条件及时拆除或者改建的承诺书。</w:t>
      </w:r>
    </w:p>
    <w:p w14:paraId="022EEBB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1C02756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10C9CCD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4173F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1398A5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6FC0A7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7B2AD47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53BED7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39AD18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BDDFE3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0C131C8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59396A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1F6431D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A3C1E3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7A6339A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04B61E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00A578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57A3BD5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56F842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38836F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59D3F76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1A539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163DCEC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7C4253D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A0E03B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B955B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7E7C7F7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70B0EAA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5CE300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02B7E59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56B79D07">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both"/>
        <w:textAlignment w:val="auto"/>
        <w:rPr>
          <w:rFonts w:hint="eastAsia" w:ascii="宋体" w:hAnsi="宋体" w:eastAsia="宋体" w:cs="宋体"/>
          <w:b/>
          <w:bCs/>
          <w:sz w:val="36"/>
          <w:szCs w:val="36"/>
          <w:u w:val="none"/>
        </w:rPr>
      </w:pPr>
    </w:p>
    <w:p w14:paraId="3153E4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315DF1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7A083A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5806FB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58E81A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5A163C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37ECE7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27F5DE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4623A9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670DF1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Style w:val="7"/>
          <w:rFonts w:hint="eastAsia" w:cs="宋体"/>
          <w:b/>
          <w:i w:val="0"/>
          <w:caps w:val="0"/>
          <w:color w:val="333333"/>
          <w:spacing w:val="0"/>
          <w:sz w:val="36"/>
          <w:szCs w:val="36"/>
          <w:lang w:val="en-US" w:eastAsia="zh-CN"/>
        </w:rPr>
      </w:pPr>
    </w:p>
    <w:p w14:paraId="706D94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right="0"/>
        <w:jc w:val="both"/>
        <w:rPr>
          <w:rStyle w:val="7"/>
          <w:rFonts w:hint="eastAsia" w:cs="宋体"/>
          <w:b/>
          <w:i w:val="0"/>
          <w:caps w:val="0"/>
          <w:color w:val="333333"/>
          <w:spacing w:val="0"/>
          <w:sz w:val="36"/>
          <w:szCs w:val="36"/>
          <w:lang w:val="en-US" w:eastAsia="zh-CN"/>
        </w:rPr>
      </w:pPr>
    </w:p>
    <w:p w14:paraId="6061D2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snapToGrid/>
        <w:spacing w:before="0" w:beforeAutospacing="0" w:after="0" w:afterAutospacing="0" w:line="520" w:lineRule="exact"/>
        <w:ind w:left="0" w:leftChars="0" w:right="0" w:firstLine="723" w:firstLineChars="200"/>
        <w:jc w:val="center"/>
        <w:rPr>
          <w:rFonts w:hint="eastAsia" w:ascii="宋体" w:hAnsi="宋体" w:eastAsia="宋体" w:cs="宋体"/>
          <w:b/>
          <w:bCs/>
          <w:sz w:val="36"/>
          <w:szCs w:val="36"/>
        </w:rPr>
      </w:pPr>
      <w:r>
        <w:rPr>
          <w:rStyle w:val="7"/>
          <w:rFonts w:hint="eastAsia" w:cs="宋体"/>
          <w:b/>
          <w:i w:val="0"/>
          <w:caps w:val="0"/>
          <w:color w:val="333333"/>
          <w:spacing w:val="0"/>
          <w:sz w:val="36"/>
          <w:szCs w:val="36"/>
          <w:lang w:val="en-US" w:eastAsia="zh-CN"/>
        </w:rPr>
        <w:t>设置非公路标志审批</w:t>
      </w:r>
      <w:r>
        <w:rPr>
          <w:rFonts w:hint="eastAsia" w:ascii="宋体" w:hAnsi="宋体" w:eastAsia="宋体" w:cs="宋体"/>
          <w:b/>
          <w:bCs w:val="0"/>
          <w:sz w:val="36"/>
          <w:szCs w:val="36"/>
        </w:rPr>
        <w:t>服务指南</w:t>
      </w:r>
    </w:p>
    <w:p w14:paraId="3CC2F681">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00862B2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7CCE5AF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自然人和法人。</w:t>
      </w:r>
    </w:p>
    <w:p w14:paraId="1A6F105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544CF11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3011B45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47D478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firstLine="640" w:firstLineChars="200"/>
        <w:textAlignment w:val="auto"/>
        <w:rPr>
          <w:rFonts w:hint="eastAsia" w:ascii="方正仿宋_GB2312" w:hAnsi="方正仿宋_GB2312" w:eastAsia="方正仿宋_GB2312" w:cs="方正仿宋_GB2312"/>
          <w:b w:val="0"/>
          <w:bCs/>
          <w:i w:val="0"/>
          <w:caps w:val="0"/>
          <w:color w:val="333333"/>
          <w:spacing w:val="0"/>
          <w:sz w:val="32"/>
          <w:szCs w:val="32"/>
          <w:shd w:val="clear" w:fill="FFFFFF"/>
        </w:rPr>
      </w:pPr>
      <w:r>
        <w:rPr>
          <w:rStyle w:val="7"/>
          <w:rFonts w:hint="eastAsia" w:ascii="方正仿宋_GB2312" w:hAnsi="方正仿宋_GB2312" w:eastAsia="方正仿宋_GB2312" w:cs="方正仿宋_GB2312"/>
          <w:b w:val="0"/>
          <w:bCs/>
          <w:i w:val="0"/>
          <w:caps w:val="0"/>
          <w:color w:val="333333"/>
          <w:spacing w:val="0"/>
          <w:sz w:val="32"/>
          <w:szCs w:val="32"/>
          <w:shd w:val="clear" w:fill="FFFFFF"/>
          <w:lang w:eastAsia="zh-CN"/>
        </w:rPr>
        <w:t>《中华人民共和国公路法》</w:t>
      </w:r>
      <w:r>
        <w:rPr>
          <w:rFonts w:hint="eastAsia" w:ascii="方正仿宋_GB2312" w:hAnsi="方正仿宋_GB2312" w:eastAsia="方正仿宋_GB2312" w:cs="方正仿宋_GB2312"/>
          <w:i w:val="0"/>
          <w:caps w:val="0"/>
          <w:color w:val="333333"/>
          <w:spacing w:val="0"/>
          <w:sz w:val="32"/>
          <w:szCs w:val="32"/>
          <w:shd w:val="clear" w:fill="FFFFFF"/>
        </w:rPr>
        <w:t>第</w:t>
      </w:r>
      <w:r>
        <w:rPr>
          <w:rFonts w:hint="eastAsia" w:ascii="方正仿宋_GB2312" w:hAnsi="方正仿宋_GB2312" w:eastAsia="方正仿宋_GB2312" w:cs="方正仿宋_GB2312"/>
          <w:i w:val="0"/>
          <w:caps w:val="0"/>
          <w:color w:val="333333"/>
          <w:spacing w:val="0"/>
          <w:sz w:val="32"/>
          <w:szCs w:val="32"/>
          <w:shd w:val="clear" w:fill="FFFFFF"/>
          <w:lang w:val="en-US" w:eastAsia="zh-CN"/>
        </w:rPr>
        <w:t>五</w:t>
      </w:r>
      <w:r>
        <w:rPr>
          <w:rFonts w:hint="eastAsia" w:ascii="方正仿宋_GB2312" w:hAnsi="方正仿宋_GB2312" w:eastAsia="方正仿宋_GB2312" w:cs="方正仿宋_GB2312"/>
          <w:i w:val="0"/>
          <w:caps w:val="0"/>
          <w:color w:val="333333"/>
          <w:spacing w:val="0"/>
          <w:sz w:val="32"/>
          <w:szCs w:val="32"/>
          <w:shd w:val="clear" w:fill="FFFFFF"/>
        </w:rPr>
        <w:t>十四条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任何单位和</w:t>
      </w:r>
      <w:r>
        <w:rPr>
          <w:rFonts w:hint="eastAsia" w:ascii="方正仿宋_GB2312" w:hAnsi="方正仿宋_GB2312" w:eastAsia="方正仿宋_GB2312" w:cs="方正仿宋_GB2312"/>
          <w:i w:val="0"/>
          <w:caps w:val="0"/>
          <w:color w:val="333333"/>
          <w:spacing w:val="0"/>
          <w:sz w:val="32"/>
          <w:szCs w:val="32"/>
          <w:shd w:val="clear" w:fill="FFFFFF"/>
          <w:lang w:eastAsia="zh-CN"/>
        </w:rPr>
        <w:t>自然人</w:t>
      </w:r>
      <w:r>
        <w:rPr>
          <w:rFonts w:hint="eastAsia" w:ascii="方正仿宋_GB2312" w:hAnsi="方正仿宋_GB2312" w:eastAsia="方正仿宋_GB2312" w:cs="方正仿宋_GB2312"/>
          <w:i w:val="0"/>
          <w:caps w:val="0"/>
          <w:color w:val="333333"/>
          <w:spacing w:val="0"/>
          <w:sz w:val="32"/>
          <w:szCs w:val="32"/>
          <w:shd w:val="clear" w:fill="FFFFFF"/>
        </w:rPr>
        <w:t>未经县级以上地方人民政府交通主管部门批准，不得在公路用地范围内设置公路标志以外的其他标志。</w:t>
      </w:r>
    </w:p>
    <w:p w14:paraId="3E68EB1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《公路安全保护条例》第二十</w:t>
      </w:r>
      <w:r>
        <w:rPr>
          <w:rFonts w:hint="eastAsia" w:ascii="方正仿宋_GB2312" w:hAnsi="方正仿宋_GB2312" w:eastAsia="方正仿宋_GB2312" w:cs="方正仿宋_GB2312"/>
          <w:i w:val="0"/>
          <w:caps w:val="0"/>
          <w:color w:val="333333"/>
          <w:spacing w:val="0"/>
          <w:sz w:val="32"/>
          <w:szCs w:val="32"/>
          <w:shd w:val="clear" w:fill="FFFFFF"/>
          <w:lang w:val="en-US" w:eastAsia="zh-CN"/>
        </w:rPr>
        <w:t>七</w:t>
      </w:r>
      <w:r>
        <w:rPr>
          <w:rFonts w:hint="eastAsia" w:ascii="方正仿宋_GB2312" w:hAnsi="方正仿宋_GB2312" w:eastAsia="方正仿宋_GB2312" w:cs="方正仿宋_GB2312"/>
          <w:i w:val="0"/>
          <w:caps w:val="0"/>
          <w:color w:val="333333"/>
          <w:spacing w:val="0"/>
          <w:sz w:val="32"/>
          <w:szCs w:val="32"/>
          <w:shd w:val="clear" w:fill="FFFFFF"/>
        </w:rPr>
        <w:t>条</w:t>
      </w:r>
      <w:r>
        <w:rPr>
          <w:rFonts w:hint="eastAsia" w:ascii="方正仿宋_GB2312" w:hAnsi="方正仿宋_GB2312" w:eastAsia="方正仿宋_GB2312" w:cs="方正仿宋_GB2312"/>
          <w:i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caps w:val="0"/>
          <w:color w:val="333333"/>
          <w:spacing w:val="0"/>
          <w:sz w:val="32"/>
          <w:szCs w:val="32"/>
          <w:shd w:val="clear" w:fill="FFFFFF"/>
        </w:rPr>
        <w:t>进行下列涉路施工活动，建设单位应当向公路管理机构提出申请：</w:t>
      </w:r>
    </w:p>
    <w:p w14:paraId="7F8CE47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（一）因修建铁路、机场、供电、水利、通信等建设工程需要占用、挖掘公路、公路用地或者使公路改线；</w:t>
      </w:r>
    </w:p>
    <w:p w14:paraId="3568A84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（二）跨越、穿越公路修建桥梁、渡槽或者架设、埋设管道、电缆等设施；</w:t>
      </w:r>
    </w:p>
    <w:p w14:paraId="698819F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（三）在公路用地范围内架设、埋设管道、电缆等设施；</w:t>
      </w:r>
    </w:p>
    <w:p w14:paraId="0CD19F3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（四）利用公路桥梁、公路隧道、涵洞铺设电缆等设施；</w:t>
      </w:r>
    </w:p>
    <w:p w14:paraId="170B9F2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（五）利用跨越公路的设施悬挂非公路标志；</w:t>
      </w:r>
    </w:p>
    <w:p w14:paraId="3BF616C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（六）在公路上增设或者改造平面交叉道口；</w:t>
      </w:r>
    </w:p>
    <w:p w14:paraId="7FB1DA3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i w:val="0"/>
          <w:caps w:val="0"/>
          <w:color w:val="333333"/>
          <w:spacing w:val="0"/>
          <w:sz w:val="32"/>
          <w:szCs w:val="32"/>
          <w:shd w:val="clear" w:fill="FFFFFF"/>
          <w:lang w:eastAsia="zh-CN"/>
        </w:rPr>
      </w:pPr>
      <w:r>
        <w:rPr>
          <w:rFonts w:hint="eastAsia" w:ascii="方正仿宋_GB2312" w:hAnsi="方正仿宋_GB2312" w:eastAsia="方正仿宋_GB2312" w:cs="方正仿宋_GB2312"/>
          <w:i w:val="0"/>
          <w:caps w:val="0"/>
          <w:color w:val="333333"/>
          <w:spacing w:val="0"/>
          <w:sz w:val="32"/>
          <w:szCs w:val="32"/>
          <w:shd w:val="clear" w:fill="FFFFFF"/>
        </w:rPr>
        <w:t>（七）在公路建筑控制区内埋设管道、电缆等设施。</w:t>
      </w:r>
    </w:p>
    <w:p w14:paraId="042A5A3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四、受理决定机构</w:t>
      </w:r>
    </w:p>
    <w:p w14:paraId="7CC8031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220058A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5DC9F9B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shd w:val="clear" w:fill="FFFFFF"/>
        </w:rPr>
      </w:pPr>
      <w:r>
        <w:rPr>
          <w:rFonts w:hint="eastAsia" w:ascii="方正仿宋_GB2312" w:hAnsi="方正仿宋_GB2312" w:eastAsia="方正仿宋_GB2312" w:cs="方正仿宋_GB2312"/>
          <w:i w:val="0"/>
          <w:caps w:val="0"/>
          <w:color w:val="333333"/>
          <w:spacing w:val="0"/>
          <w:sz w:val="32"/>
          <w:szCs w:val="32"/>
          <w:shd w:val="clear" w:fill="FFFFFF"/>
          <w:lang w:val="en-US" w:eastAsia="zh-CN"/>
        </w:rPr>
        <w:t>按照《中华人民共和国公路法》第五十四条、《公路安全保护条例》第二十七条的规定提出申请：</w:t>
      </w:r>
    </w:p>
    <w:p w14:paraId="33E1B11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i w:val="0"/>
          <w:caps w:val="0"/>
          <w:color w:val="auto"/>
          <w:spacing w:val="0"/>
          <w:sz w:val="32"/>
          <w:szCs w:val="32"/>
          <w:shd w:val="clear" w:fill="FFFFFF"/>
          <w:lang w:val="en-US" w:eastAsia="zh-CN"/>
        </w:rPr>
      </w:pPr>
      <w:r>
        <w:rPr>
          <w:rFonts w:hint="eastAsia" w:ascii="方正仿宋_GB2312" w:hAnsi="方正仿宋_GB2312" w:eastAsia="方正仿宋_GB2312" w:cs="方正仿宋_GB2312"/>
          <w:i w:val="0"/>
          <w:caps w:val="0"/>
          <w:color w:val="auto"/>
          <w:spacing w:val="0"/>
          <w:sz w:val="32"/>
          <w:szCs w:val="32"/>
          <w:shd w:val="clear" w:fill="FFFFFF"/>
          <w:lang w:val="en-US" w:eastAsia="zh-CN"/>
        </w:rPr>
        <w:t>1.主要理由；</w:t>
      </w:r>
    </w:p>
    <w:p w14:paraId="378C3BC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i w:val="0"/>
          <w:caps w:val="0"/>
          <w:color w:val="auto"/>
          <w:spacing w:val="0"/>
          <w:sz w:val="32"/>
          <w:szCs w:val="32"/>
          <w:shd w:val="clear" w:fill="FFFFFF"/>
        </w:rPr>
      </w:pPr>
      <w:r>
        <w:rPr>
          <w:rFonts w:hint="eastAsia" w:ascii="方正仿宋_GB2312" w:hAnsi="方正仿宋_GB2312" w:eastAsia="方正仿宋_GB2312" w:cs="方正仿宋_GB2312"/>
          <w:i w:val="0"/>
          <w:caps w:val="0"/>
          <w:color w:val="auto"/>
          <w:spacing w:val="0"/>
          <w:sz w:val="32"/>
          <w:szCs w:val="32"/>
          <w:shd w:val="clear" w:fill="FFFFFF"/>
          <w:lang w:val="en-US" w:eastAsia="zh-CN"/>
        </w:rPr>
        <w:t>2.</w:t>
      </w:r>
      <w:r>
        <w:rPr>
          <w:rFonts w:hint="eastAsia" w:ascii="方正仿宋_GB2312" w:hAnsi="方正仿宋_GB2312" w:eastAsia="方正仿宋_GB2312" w:cs="方正仿宋_GB2312"/>
          <w:i w:val="0"/>
          <w:caps w:val="0"/>
          <w:color w:val="auto"/>
          <w:spacing w:val="0"/>
          <w:sz w:val="32"/>
          <w:szCs w:val="32"/>
          <w:shd w:val="clear" w:fill="FFFFFF"/>
        </w:rPr>
        <w:t>标志的内容;</w:t>
      </w:r>
    </w:p>
    <w:p w14:paraId="00394DD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auto"/>
          <w:spacing w:val="0"/>
          <w:sz w:val="32"/>
          <w:szCs w:val="32"/>
          <w:shd w:val="clear" w:fill="FFFFFF"/>
          <w:lang w:eastAsia="zh-CN"/>
        </w:rPr>
      </w:pPr>
      <w:r>
        <w:rPr>
          <w:rFonts w:hint="eastAsia" w:ascii="方正仿宋_GB2312" w:hAnsi="方正仿宋_GB2312" w:eastAsia="方正仿宋_GB2312" w:cs="方正仿宋_GB2312"/>
          <w:i w:val="0"/>
          <w:caps w:val="0"/>
          <w:color w:val="auto"/>
          <w:spacing w:val="0"/>
          <w:sz w:val="32"/>
          <w:szCs w:val="32"/>
          <w:shd w:val="clear" w:fill="FFFFFF"/>
          <w:lang w:val="en-US" w:eastAsia="zh-CN"/>
        </w:rPr>
        <w:t>3.标志的颜色、外廓尺寸及结构</w:t>
      </w:r>
      <w:r>
        <w:rPr>
          <w:rFonts w:hint="eastAsia" w:ascii="方正仿宋_GB2312" w:hAnsi="方正仿宋_GB2312" w:eastAsia="方正仿宋_GB2312" w:cs="方正仿宋_GB2312"/>
          <w:i w:val="0"/>
          <w:caps w:val="0"/>
          <w:color w:val="auto"/>
          <w:spacing w:val="0"/>
          <w:sz w:val="32"/>
          <w:szCs w:val="32"/>
          <w:shd w:val="clear" w:fill="FFFFFF"/>
        </w:rPr>
        <w:t>;</w:t>
      </w:r>
    </w:p>
    <w:p w14:paraId="5362E3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auto"/>
          <w:spacing w:val="0"/>
          <w:sz w:val="32"/>
          <w:szCs w:val="32"/>
          <w:shd w:val="clear" w:fill="FFFFFF"/>
          <w:lang w:eastAsia="zh-CN"/>
        </w:rPr>
      </w:pPr>
      <w:r>
        <w:rPr>
          <w:rFonts w:hint="eastAsia" w:ascii="方正仿宋_GB2312" w:hAnsi="方正仿宋_GB2312" w:eastAsia="方正仿宋_GB2312" w:cs="方正仿宋_GB2312"/>
          <w:i w:val="0"/>
          <w:caps w:val="0"/>
          <w:color w:val="auto"/>
          <w:spacing w:val="0"/>
          <w:sz w:val="32"/>
          <w:szCs w:val="32"/>
          <w:shd w:val="clear" w:fill="FFFFFF"/>
          <w:lang w:val="en-US" w:eastAsia="zh-CN"/>
        </w:rPr>
        <w:t>4.标志设置地点（公路名称、桩号）</w:t>
      </w:r>
      <w:r>
        <w:rPr>
          <w:rFonts w:hint="eastAsia" w:ascii="方正仿宋_GB2312" w:hAnsi="方正仿宋_GB2312" w:eastAsia="方正仿宋_GB2312" w:cs="方正仿宋_GB2312"/>
          <w:i w:val="0"/>
          <w:caps w:val="0"/>
          <w:color w:val="auto"/>
          <w:spacing w:val="0"/>
          <w:sz w:val="32"/>
          <w:szCs w:val="32"/>
          <w:shd w:val="clear" w:fill="FFFFFF"/>
        </w:rPr>
        <w:t>；</w:t>
      </w:r>
    </w:p>
    <w:p w14:paraId="1BADF2B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auto"/>
          <w:spacing w:val="0"/>
          <w:sz w:val="32"/>
          <w:szCs w:val="32"/>
          <w:shd w:val="clear" w:fill="FFFFFF"/>
          <w:lang w:val="en-US" w:eastAsia="zh-CN"/>
        </w:rPr>
      </w:pPr>
      <w:r>
        <w:rPr>
          <w:rFonts w:hint="eastAsia" w:ascii="方正仿宋_GB2312" w:hAnsi="方正仿宋_GB2312" w:eastAsia="方正仿宋_GB2312" w:cs="方正仿宋_GB2312"/>
          <w:i w:val="0"/>
          <w:caps w:val="0"/>
          <w:color w:val="auto"/>
          <w:spacing w:val="0"/>
          <w:sz w:val="32"/>
          <w:szCs w:val="32"/>
          <w:shd w:val="clear" w:fill="FFFFFF"/>
          <w:lang w:val="en-US" w:eastAsia="zh-CN"/>
        </w:rPr>
        <w:t>5.标志设置时间及保持期限；</w:t>
      </w:r>
    </w:p>
    <w:p w14:paraId="5D9D664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i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caps w:val="0"/>
          <w:color w:val="auto"/>
          <w:spacing w:val="0"/>
          <w:sz w:val="32"/>
          <w:szCs w:val="32"/>
          <w:shd w:val="clear" w:fill="FFFFFF"/>
          <w:lang w:val="en-US" w:eastAsia="zh-CN"/>
        </w:rPr>
        <w:t>6.非公路交通标志设计图纸（包括标志的形式、规格、颜色、灯光亮度、结构、材料、外廓尺寸及间隔距离等）</w:t>
      </w:r>
      <w:r>
        <w:rPr>
          <w:rFonts w:hint="eastAsia" w:ascii="方正仿宋_GB2312" w:hAnsi="方正仿宋_GB2312" w:eastAsia="方正仿宋_GB2312" w:cs="方正仿宋_GB2312"/>
          <w:i w:val="0"/>
          <w:caps w:val="0"/>
          <w:color w:val="auto"/>
          <w:spacing w:val="0"/>
          <w:sz w:val="32"/>
          <w:szCs w:val="32"/>
          <w:shd w:val="clear" w:fill="FFFFFF"/>
        </w:rPr>
        <w:t>。</w:t>
      </w:r>
    </w:p>
    <w:p w14:paraId="6D80CE28">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36B1865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921575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EEE513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948FB6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5FB309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1DED5D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3DD3B9B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318940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0DA463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9F02D2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2F9EA83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136899C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7CD3CA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08B2952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B95CDC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5A3E2E5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573C8F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2087B77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572E71B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2DD5D52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8D083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922B38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1530D98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3A228E5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E3989D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647926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2235CA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00E0522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8E738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0A1EB15A">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both"/>
        <w:textAlignment w:val="auto"/>
        <w:rPr>
          <w:rFonts w:hint="eastAsia" w:ascii="宋体" w:hAnsi="宋体" w:eastAsia="宋体" w:cs="宋体"/>
          <w:b/>
          <w:bCs/>
          <w:sz w:val="36"/>
          <w:szCs w:val="36"/>
          <w:u w:val="none"/>
        </w:rPr>
      </w:pPr>
    </w:p>
    <w:p w14:paraId="3502EFE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59576F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38C49D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482595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59F3AD6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656994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3374EBB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p>
    <w:p w14:paraId="770CDB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0" w:firstLineChars="0"/>
        <w:jc w:val="left"/>
        <w:textAlignment w:val="auto"/>
        <w:rPr>
          <w:rFonts w:hint="eastAsia" w:ascii="方正仿宋_GB2312" w:hAnsi="方正仿宋_GB2312" w:eastAsia="方正仿宋_GB2312" w:cs="方正仿宋_GB2312"/>
          <w:sz w:val="32"/>
          <w:szCs w:val="32"/>
        </w:rPr>
      </w:pPr>
    </w:p>
    <w:p w14:paraId="3BA06E29">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rPr>
      </w:pPr>
      <w:r>
        <w:rPr>
          <w:rFonts w:hint="eastAsia" w:ascii="宋体" w:hAnsi="宋体" w:eastAsia="宋体" w:cs="宋体"/>
          <w:b/>
          <w:bCs/>
          <w:sz w:val="36"/>
          <w:szCs w:val="36"/>
          <w:u w:val="none"/>
        </w:rPr>
        <w:t>建筑工程施工许可证核发</w:t>
      </w:r>
      <w:r>
        <w:rPr>
          <w:rFonts w:hint="eastAsia" w:ascii="宋体" w:hAnsi="宋体" w:eastAsia="宋体" w:cs="宋体"/>
          <w:b/>
          <w:bCs/>
          <w:sz w:val="36"/>
          <w:szCs w:val="36"/>
          <w:u w:val="none"/>
          <w:lang w:eastAsia="zh-CN"/>
        </w:rPr>
        <w:t>（</w:t>
      </w:r>
      <w:r>
        <w:rPr>
          <w:rFonts w:hint="eastAsia" w:ascii="宋体" w:hAnsi="宋体" w:eastAsia="宋体" w:cs="宋体"/>
          <w:b/>
          <w:bCs/>
          <w:sz w:val="36"/>
          <w:szCs w:val="36"/>
          <w:u w:val="none"/>
          <w:lang w:val="en-US" w:eastAsia="zh-CN"/>
        </w:rPr>
        <w:t>含工程质量、人防、安全监督注册</w:t>
      </w:r>
      <w:r>
        <w:rPr>
          <w:rFonts w:hint="eastAsia" w:ascii="宋体" w:hAnsi="宋体" w:eastAsia="宋体" w:cs="宋体"/>
          <w:b/>
          <w:bCs/>
          <w:sz w:val="36"/>
          <w:szCs w:val="36"/>
          <w:u w:val="none"/>
          <w:lang w:eastAsia="zh-CN"/>
        </w:rPr>
        <w:t>）</w:t>
      </w:r>
      <w:r>
        <w:rPr>
          <w:rFonts w:hint="eastAsia" w:ascii="宋体" w:hAnsi="宋体" w:eastAsia="宋体" w:cs="宋体"/>
          <w:b/>
          <w:bCs/>
          <w:sz w:val="36"/>
          <w:szCs w:val="36"/>
        </w:rPr>
        <w:t>服务指南</w:t>
      </w:r>
    </w:p>
    <w:p w14:paraId="3D6F2AF6">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p>
    <w:p w14:paraId="2F8CE5B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w:t>
      </w:r>
      <w:r>
        <w:rPr>
          <w:rFonts w:hint="eastAsia" w:ascii="黑体" w:hAnsi="黑体" w:eastAsia="黑体" w:cs="黑体"/>
          <w:b w:val="0"/>
          <w:bCs/>
          <w:sz w:val="32"/>
          <w:szCs w:val="32"/>
          <w:lang w:val="en-US" w:eastAsia="zh-CN"/>
        </w:rPr>
        <w:t>对象</w:t>
      </w:r>
    </w:p>
    <w:p w14:paraId="4E89EB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 。</w:t>
      </w:r>
    </w:p>
    <w:p w14:paraId="7A7E501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67C886D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行政许可</w:t>
      </w:r>
    </w:p>
    <w:p w14:paraId="3AAE98A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黑体" w:hAnsi="黑体" w:eastAsia="黑体" w:cs="黑体"/>
          <w:b w:val="0"/>
          <w:bCs/>
          <w:sz w:val="32"/>
          <w:szCs w:val="32"/>
          <w:lang w:val="en-US" w:eastAsia="zh-CN"/>
        </w:rPr>
        <w:t>三、设立依据</w:t>
      </w:r>
    </w:p>
    <w:p w14:paraId="058646D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《中华人民共和国建筑法</w:t>
      </w:r>
      <w:r>
        <w:rPr>
          <w:rFonts w:hint="eastAsia" w:ascii="方正仿宋_GB2312" w:hAnsi="方正仿宋_GB2312" w:eastAsia="方正仿宋_GB2312" w:cs="方正仿宋_GB2312"/>
          <w:i w:val="0"/>
          <w:caps w:val="0"/>
          <w:color w:val="333333"/>
          <w:spacing w:val="0"/>
          <w:sz w:val="32"/>
          <w:szCs w:val="32"/>
          <w:u w:val="none"/>
          <w:shd w:val="clear" w:color="auto" w:fill="FFFFFF"/>
          <w:lang w:eastAsia="zh-CN"/>
        </w:rPr>
        <w:t>》《</w:t>
      </w: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国人民防空法</w:t>
      </w:r>
      <w:r>
        <w:rPr>
          <w:rFonts w:hint="eastAsia" w:ascii="方正仿宋_GB2312" w:hAnsi="方正仿宋_GB2312" w:eastAsia="方正仿宋_GB2312" w:cs="方正仿宋_GB2312"/>
          <w:i w:val="0"/>
          <w:caps w:val="0"/>
          <w:color w:val="333333"/>
          <w:spacing w:val="0"/>
          <w:sz w:val="32"/>
          <w:szCs w:val="32"/>
          <w:u w:val="none"/>
          <w:shd w:val="clear" w:color="auto" w:fill="FFFFFF"/>
          <w:lang w:eastAsia="zh-CN"/>
        </w:rPr>
        <w:t>》《</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建设工程质量管理条例</w:t>
      </w:r>
      <w:r>
        <w:rPr>
          <w:rFonts w:hint="eastAsia" w:ascii="方正仿宋_GB2312" w:hAnsi="方正仿宋_GB2312" w:eastAsia="方正仿宋_GB2312" w:cs="方正仿宋_GB2312"/>
          <w:i w:val="0"/>
          <w:caps w:val="0"/>
          <w:color w:val="333333"/>
          <w:spacing w:val="0"/>
          <w:sz w:val="32"/>
          <w:szCs w:val="32"/>
          <w:u w:val="none"/>
          <w:shd w:val="clear" w:color="auto" w:fill="FFFFFF"/>
          <w:lang w:eastAsia="zh-CN"/>
        </w:rPr>
        <w:t>》《</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山西省建筑工程质量和建筑安全生产管理条例</w:t>
      </w:r>
      <w:r>
        <w:rPr>
          <w:rFonts w:hint="eastAsia" w:ascii="方正仿宋_GB2312" w:hAnsi="方正仿宋_GB2312" w:eastAsia="方正仿宋_GB2312" w:cs="方正仿宋_GB2312"/>
          <w:i w:val="0"/>
          <w:caps w:val="0"/>
          <w:color w:val="333333"/>
          <w:spacing w:val="0"/>
          <w:sz w:val="32"/>
          <w:szCs w:val="32"/>
          <w:u w:val="none"/>
          <w:shd w:val="clear" w:color="auto" w:fill="FFFFFF"/>
          <w:lang w:eastAsia="zh-CN"/>
        </w:rPr>
        <w:t>》《</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山西省人民防空工程建设条例</w:t>
      </w:r>
      <w:r>
        <w:rPr>
          <w:rFonts w:hint="eastAsia" w:ascii="方正仿宋_GB2312" w:hAnsi="方正仿宋_GB2312" w:eastAsia="方正仿宋_GB2312" w:cs="方正仿宋_GB2312"/>
          <w:i w:val="0"/>
          <w:caps w:val="0"/>
          <w:color w:val="333333"/>
          <w:spacing w:val="0"/>
          <w:sz w:val="32"/>
          <w:szCs w:val="32"/>
          <w:u w:val="none"/>
          <w:shd w:val="clear" w:color="auto" w:fill="FFFFFF"/>
          <w:lang w:eastAsia="zh-CN"/>
        </w:rPr>
        <w:t>》</w:t>
      </w:r>
      <w:r>
        <w:rPr>
          <w:rFonts w:hint="eastAsia" w:ascii="方正仿宋_GB2312" w:hAnsi="方正仿宋_GB2312" w:eastAsia="方正仿宋_GB2312" w:cs="方正仿宋_GB2312"/>
          <w:i w:val="0"/>
          <w:caps w:val="0"/>
          <w:color w:val="333333"/>
          <w:spacing w:val="0"/>
          <w:sz w:val="32"/>
          <w:szCs w:val="32"/>
          <w:u w:val="none"/>
          <w:shd w:val="clear" w:color="auto" w:fill="FFFFFF"/>
        </w:rPr>
        <w:t>《建筑工程施工许可管理办法》</w:t>
      </w:r>
      <w:r>
        <w:rPr>
          <w:rFonts w:hint="eastAsia" w:ascii="方正仿宋_GB2312" w:hAnsi="方正仿宋_GB2312" w:eastAsia="方正仿宋_GB2312" w:cs="方正仿宋_GB2312"/>
          <w:sz w:val="32"/>
          <w:szCs w:val="32"/>
        </w:rPr>
        <w:t xml:space="preserve">    </w:t>
      </w:r>
    </w:p>
    <w:p w14:paraId="5641986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黑体" w:hAnsi="黑体" w:eastAsia="黑体" w:cs="黑体"/>
          <w:b w:val="0"/>
          <w:bCs/>
          <w:sz w:val="32"/>
          <w:szCs w:val="32"/>
          <w:lang w:val="en-US" w:eastAsia="zh-CN"/>
        </w:rPr>
        <w:t xml:space="preserve">四、受理决定机构 </w:t>
      </w:r>
      <w:r>
        <w:rPr>
          <w:rFonts w:hint="eastAsia" w:ascii="方正仿宋_GB2312" w:hAnsi="方正仿宋_GB2312" w:eastAsia="方正仿宋_GB2312" w:cs="方正仿宋_GB2312"/>
          <w:b/>
          <w:sz w:val="32"/>
          <w:szCs w:val="32"/>
          <w:lang w:val="en-US" w:eastAsia="zh-CN"/>
        </w:rPr>
        <w:t xml:space="preserve">     </w:t>
      </w:r>
    </w:p>
    <w:p w14:paraId="74182E4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5FAB24A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46B196E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办理条件：</w:t>
      </w:r>
    </w:p>
    <w:p w14:paraId="3CDBE91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1、已经办理该建筑工程用地批准手续。</w:t>
      </w:r>
    </w:p>
    <w:p w14:paraId="1FADD69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2、在城市规划区的建筑工程，已经取得建设工程规划许可证。</w:t>
      </w:r>
    </w:p>
    <w:p w14:paraId="3A760A8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3、施工场地已经基本具备施工条件，需要拆迁的，其拆迁进度符合施工要求。</w:t>
      </w:r>
    </w:p>
    <w:p w14:paraId="4791CE9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4、已经确定施工企业。按照规定应该招标的工程没有招标，应该公开招标的工程没有公开招标，或者肢解发包工程，以及将工程发包给不具备相应资质条件的，所确定的施工企业无效。</w:t>
      </w:r>
    </w:p>
    <w:p w14:paraId="77B2D4E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有保证工程质量和安全的具体措施。施工企业编制的施工组织设计中有根据建筑工程特点制定的相应质量、安全技术措施，专业性较强的工程项目编制了专项质量、安全施工组织设计，并按照规定办理了工程质量、安全监督手续。</w:t>
      </w:r>
    </w:p>
    <w:p w14:paraId="629F5C8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6、按照规定应该委托监理的工程已委托监理。</w:t>
      </w:r>
    </w:p>
    <w:p w14:paraId="1FD6C89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7、建设资金已经落实。建设工期不足一年的，到位资金原则上不得少于工程合同价的50％，建设工期超过一年的，到位资金原则上不得少于工程合同价的30％。建设单位应当提供银行出具的到位资金证明，有条件的可以实行银行付款保函或者其他第三方担保。</w:t>
      </w:r>
    </w:p>
    <w:p w14:paraId="1A54226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8、法律法规要求开工前必须提供的其它资料。</w:t>
      </w:r>
    </w:p>
    <w:p w14:paraId="00A637C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申报材料：</w:t>
      </w:r>
    </w:p>
    <w:p w14:paraId="7BEE4EF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1、《陵川县建筑工程施工许可证申请表》；</w:t>
      </w:r>
    </w:p>
    <w:p w14:paraId="07A4CF7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2、项目立项文件及建筑工程用地批准手续;</w:t>
      </w:r>
    </w:p>
    <w:p w14:paraId="042B79A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3、建设工程规划许可证；</w:t>
      </w:r>
    </w:p>
    <w:p w14:paraId="1BF19AD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4、法律法规规定的其他条件（包含消防设计审查合格意见书，人防工程建设审查批准书等）;</w:t>
      </w:r>
    </w:p>
    <w:p w14:paraId="382ACBB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5、确定的施工企业证明文件（按照规定应当公开招投标的提供中标通知书，无需公开招投标的项目提供施工合同）；以及应当公开招投标的勘察、设计、监理、检测，应提供中标通知书；</w:t>
      </w:r>
    </w:p>
    <w:p w14:paraId="1F31F59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6、建设工程质量、安全监督登记书；安全承诺书、安全生产责任书；</w:t>
      </w:r>
    </w:p>
    <w:p w14:paraId="7BEDBA9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7、施工现场具备施工条件和建设资金已落实承诺书;</w:t>
      </w:r>
    </w:p>
    <w:p w14:paraId="078FD9A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8、各参建单位及其责任人签订的质量终身责任制承诺书和建设单位勘察设计质量承诺书、勘察设计单位勘察设计质量承诺书，同时对绿色建筑质量做出承诺（按照省住房和城乡建设厅关于建筑工程勘察设计质量管理的规定及绿色建筑相关要求执行）；</w:t>
      </w:r>
    </w:p>
    <w:p w14:paraId="2FD6E9B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9、施工组织设计（含建设工程有关安全施工措施等相关内容）；</w:t>
      </w:r>
    </w:p>
    <w:p w14:paraId="22E55AC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2374198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E5B3AC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383DB63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239137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14C71DA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E9DFDC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15</w:t>
      </w:r>
      <w:r>
        <w:rPr>
          <w:rFonts w:hint="eastAsia" w:ascii="仿宋" w:hAnsi="仿宋" w:eastAsia="仿宋" w:cs="仿宋"/>
          <w:bCs/>
          <w:color w:val="000000"/>
          <w:sz w:val="32"/>
          <w:szCs w:val="32"/>
        </w:rPr>
        <w:t>个工作日。</w:t>
      </w:r>
    </w:p>
    <w:p w14:paraId="2A8B599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018608A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151286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72A55F6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53D6ED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9DABE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6E7FA0E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99CCED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7EBD5C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07A7E8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093B41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30AAAA3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0FC47F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7A8C70D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9D8EF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6DF2E4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4DAED08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1DDFB0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B77FE2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33C0E14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49FB967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754CA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DA0675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0BDB627D">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456DA0D6">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方正仿宋_GB2312" w:hAnsi="方正仿宋_GB2312" w:eastAsia="方正仿宋_GB2312" w:cs="方正仿宋_GB2312"/>
          <w:b/>
          <w:bCs/>
          <w:sz w:val="32"/>
          <w:szCs w:val="32"/>
          <w:u w:val="none"/>
          <w:lang w:val="en-US" w:eastAsia="zh-CN"/>
        </w:rPr>
      </w:pPr>
    </w:p>
    <w:p w14:paraId="509FEC6B">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方正仿宋_GB2312" w:hAnsi="方正仿宋_GB2312" w:eastAsia="方正仿宋_GB2312" w:cs="方正仿宋_GB2312"/>
          <w:b/>
          <w:bCs/>
          <w:sz w:val="32"/>
          <w:szCs w:val="32"/>
          <w:u w:val="none"/>
          <w:lang w:val="en-US" w:eastAsia="zh-CN"/>
        </w:rPr>
      </w:pPr>
    </w:p>
    <w:p w14:paraId="532C0D53">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方正仿宋_GB2312" w:hAnsi="方正仿宋_GB2312" w:eastAsia="方正仿宋_GB2312" w:cs="方正仿宋_GB2312"/>
          <w:b/>
          <w:bCs/>
          <w:sz w:val="32"/>
          <w:szCs w:val="32"/>
          <w:u w:val="none"/>
          <w:lang w:val="en-US" w:eastAsia="zh-CN"/>
        </w:rPr>
      </w:pPr>
    </w:p>
    <w:p w14:paraId="7F92E400">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方正仿宋_GB2312" w:hAnsi="方正仿宋_GB2312" w:eastAsia="方正仿宋_GB2312" w:cs="方正仿宋_GB2312"/>
          <w:b/>
          <w:bCs/>
          <w:sz w:val="32"/>
          <w:szCs w:val="32"/>
          <w:u w:val="none"/>
          <w:lang w:val="en-US" w:eastAsia="zh-CN"/>
        </w:rPr>
      </w:pPr>
    </w:p>
    <w:p w14:paraId="0D1ECF02">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方正仿宋_GB2312" w:hAnsi="方正仿宋_GB2312" w:eastAsia="方正仿宋_GB2312" w:cs="方正仿宋_GB2312"/>
          <w:b/>
          <w:bCs/>
          <w:sz w:val="32"/>
          <w:szCs w:val="32"/>
          <w:u w:val="none"/>
          <w:lang w:val="en-US" w:eastAsia="zh-CN"/>
        </w:rPr>
      </w:pPr>
    </w:p>
    <w:p w14:paraId="08F0BCD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color w:val="auto"/>
          <w:sz w:val="36"/>
          <w:szCs w:val="36"/>
          <w:u w:val="none"/>
          <w:lang w:val="en-US" w:eastAsia="zh-CN"/>
        </w:rPr>
      </w:pPr>
    </w:p>
    <w:p w14:paraId="0F297C2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color w:val="auto"/>
          <w:sz w:val="36"/>
          <w:szCs w:val="36"/>
          <w:u w:val="none"/>
          <w:lang w:val="en-US" w:eastAsia="zh-CN"/>
        </w:rPr>
      </w:pPr>
    </w:p>
    <w:p w14:paraId="51D7A2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color w:val="auto"/>
          <w:sz w:val="36"/>
          <w:szCs w:val="36"/>
          <w:u w:val="none"/>
          <w:lang w:val="en-US" w:eastAsia="zh-CN"/>
        </w:rPr>
      </w:pPr>
    </w:p>
    <w:p w14:paraId="1522020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color w:val="auto"/>
          <w:sz w:val="36"/>
          <w:szCs w:val="36"/>
          <w:u w:val="none"/>
          <w:lang w:val="en-US" w:eastAsia="zh-CN"/>
        </w:rPr>
      </w:pPr>
    </w:p>
    <w:p w14:paraId="267C9D1F">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宋体" w:hAnsi="宋体" w:eastAsia="宋体" w:cs="宋体"/>
          <w:b/>
          <w:bCs/>
          <w:color w:val="auto"/>
          <w:sz w:val="36"/>
          <w:szCs w:val="36"/>
          <w:u w:val="none"/>
          <w:lang w:val="en-US" w:eastAsia="zh-CN"/>
        </w:rPr>
      </w:pPr>
    </w:p>
    <w:p w14:paraId="2D86F79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r>
        <w:rPr>
          <w:rFonts w:hint="eastAsia" w:ascii="宋体" w:hAnsi="宋体" w:eastAsia="宋体" w:cs="宋体"/>
          <w:b/>
          <w:bCs/>
          <w:color w:val="auto"/>
          <w:sz w:val="36"/>
          <w:szCs w:val="36"/>
          <w:u w:val="none"/>
          <w:lang w:val="en-US" w:eastAsia="zh-CN"/>
        </w:rPr>
        <w:t>招</w:t>
      </w:r>
      <w:r>
        <w:rPr>
          <w:rFonts w:hint="eastAsia" w:ascii="宋体" w:hAnsi="宋体" w:eastAsia="宋体" w:cs="宋体"/>
          <w:b/>
          <w:bCs/>
          <w:sz w:val="36"/>
          <w:szCs w:val="36"/>
          <w:u w:val="none"/>
          <w:lang w:val="en-US" w:eastAsia="zh-CN"/>
        </w:rPr>
        <w:t>标投标情况备案服务指南</w:t>
      </w:r>
    </w:p>
    <w:p w14:paraId="3A8BB7CE">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方正仿宋_GB2312" w:hAnsi="方正仿宋_GB2312" w:eastAsia="方正仿宋_GB2312" w:cs="方正仿宋_GB2312"/>
          <w:b/>
          <w:bCs/>
          <w:sz w:val="32"/>
          <w:szCs w:val="32"/>
          <w:lang w:eastAsia="zh-CN"/>
        </w:rPr>
      </w:pPr>
    </w:p>
    <w:p w14:paraId="6BE9737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kern w:val="2"/>
          <w:sz w:val="32"/>
          <w:szCs w:val="32"/>
          <w:lang w:val="en-US" w:eastAsia="zh-CN" w:bidi="ar-SA"/>
        </w:rPr>
        <w:t>一、适用范围</w:t>
      </w:r>
    </w:p>
    <w:p w14:paraId="374CE3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7729B13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事项审查类</w:t>
      </w:r>
      <w:r>
        <w:rPr>
          <w:rFonts w:hint="eastAsia" w:ascii="黑体" w:hAnsi="黑体" w:eastAsia="黑体" w:cs="黑体"/>
          <w:b w:val="0"/>
          <w:bCs/>
          <w:color w:val="auto"/>
          <w:sz w:val="32"/>
          <w:szCs w:val="32"/>
          <w:lang w:eastAsia="zh-CN"/>
        </w:rPr>
        <w:t>别</w:t>
      </w:r>
    </w:p>
    <w:p w14:paraId="2ADBF66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auto"/>
          <w:sz w:val="32"/>
          <w:szCs w:val="32"/>
          <w:lang w:val="en-US" w:eastAsia="zh-CN"/>
        </w:rPr>
      </w:pPr>
      <w:r>
        <w:rPr>
          <w:rFonts w:hint="eastAsia" w:ascii="方正仿宋_GB2312" w:hAnsi="方正仿宋_GB2312" w:eastAsia="方正仿宋_GB2312" w:cs="方正仿宋_GB2312"/>
          <w:b w:val="0"/>
          <w:bCs/>
          <w:color w:val="auto"/>
          <w:sz w:val="32"/>
          <w:szCs w:val="32"/>
          <w:lang w:val="en-US" w:eastAsia="zh-CN"/>
        </w:rPr>
        <w:t>其他权利</w:t>
      </w:r>
    </w:p>
    <w:p w14:paraId="375560F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三、设立依据</w:t>
      </w:r>
    </w:p>
    <w:p w14:paraId="3131460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《中华人民共和国招标投标法》</w:t>
      </w:r>
    </w:p>
    <w:p w14:paraId="237E456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房屋建筑和市政基础设施工程施工招标投标管理办法</w:t>
      </w:r>
      <w:r>
        <w:rPr>
          <w:rFonts w:hint="eastAsia" w:ascii="方正仿宋_GB2312" w:hAnsi="方正仿宋_GB2312" w:eastAsia="方正仿宋_GB2312" w:cs="方正仿宋_GB2312"/>
          <w:i w:val="0"/>
          <w:caps w:val="0"/>
          <w:color w:val="333333"/>
          <w:spacing w:val="0"/>
          <w:sz w:val="32"/>
          <w:szCs w:val="32"/>
          <w:u w:val="none"/>
          <w:shd w:val="clear" w:color="auto" w:fill="FFFFFF"/>
        </w:rPr>
        <w:t>》</w:t>
      </w:r>
    </w:p>
    <w:p w14:paraId="0862783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《山西省建筑市场管理条例》</w:t>
      </w:r>
    </w:p>
    <w:p w14:paraId="2CD1BBD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6F869CC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43E86F0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492E2BB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依法必须进行招标的项目，招标人应当自确定中标人之日起十五日内，向有关行政监督部门提交招标投标情况的书面报告：</w:t>
      </w:r>
    </w:p>
    <w:p w14:paraId="0E24D35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1.《陵川县建设工程招标投标情况备案登记表》；</w:t>
      </w:r>
    </w:p>
    <w:p w14:paraId="20CC4EA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lang w:val="en-US" w:eastAsia="zh-CN"/>
        </w:rPr>
        <w:t>2.中标通知书。</w:t>
      </w:r>
      <w:r>
        <w:rPr>
          <w:rFonts w:hint="eastAsia" w:ascii="方正仿宋_GB2312" w:hAnsi="方正仿宋_GB2312" w:eastAsia="方正仿宋_GB2312" w:cs="方正仿宋_GB2312"/>
          <w:b/>
          <w:sz w:val="32"/>
          <w:szCs w:val="32"/>
        </w:rPr>
        <w:t xml:space="preserve"> </w:t>
      </w:r>
    </w:p>
    <w:p w14:paraId="5CDF3B3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4921D32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085780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607FC5D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9097B4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5450BF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7F0DD36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63BDB45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707B83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33262A4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331F5D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7F83E0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EDB112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183F360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50404BA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7F1E9FE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3130A46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523281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2ED799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C380A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667E310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E75383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5A11312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26B1A9A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1DC2748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4CD775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5E4FE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249A5F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1A3BFA4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3CFFAF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9781CF3">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6D0C1BE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0DA7061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21950CE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3643930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6C5B2FE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05500EA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3CA25E2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152E3C5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3BA544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319E716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314382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3AC018D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106F5A5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5EDA5EC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0445D74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562A400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3150656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242E8BF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6EE7FE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1BEEE3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6AE317F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p>
    <w:p w14:paraId="1A7A3E7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0" w:firstLineChars="0"/>
        <w:jc w:val="left"/>
        <w:textAlignment w:val="auto"/>
        <w:rPr>
          <w:rFonts w:hint="default" w:ascii="方正仿宋_GB2312" w:hAnsi="方正仿宋_GB2312" w:eastAsia="方正仿宋_GB2312" w:cs="方正仿宋_GB2312"/>
          <w:sz w:val="32"/>
          <w:szCs w:val="32"/>
          <w:lang w:val="en-US" w:eastAsia="zh-CN"/>
        </w:rPr>
      </w:pPr>
    </w:p>
    <w:p w14:paraId="0F94E8E8">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sz w:val="36"/>
          <w:szCs w:val="36"/>
        </w:rPr>
      </w:pPr>
      <w:r>
        <w:rPr>
          <w:rFonts w:hint="eastAsia" w:ascii="宋体" w:hAnsi="宋体" w:eastAsia="宋体" w:cs="宋体"/>
          <w:b/>
          <w:sz w:val="36"/>
          <w:szCs w:val="36"/>
        </w:rPr>
        <w:t>雷电防护装置设计审核服务指南</w:t>
      </w:r>
    </w:p>
    <w:p w14:paraId="6261757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3" w:firstLineChars="200"/>
        <w:jc w:val="left"/>
        <w:textAlignment w:val="auto"/>
        <w:rPr>
          <w:rFonts w:hint="eastAsia" w:ascii="方正仿宋_GB2312" w:hAnsi="方正仿宋_GB2312" w:eastAsia="方正仿宋_GB2312" w:cs="方正仿宋_GB2312"/>
          <w:b/>
          <w:sz w:val="32"/>
          <w:szCs w:val="32"/>
          <w:lang w:val="en-US" w:eastAsia="zh-CN"/>
        </w:rPr>
      </w:pPr>
    </w:p>
    <w:p w14:paraId="26910ED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适用范围</w:t>
      </w:r>
    </w:p>
    <w:p w14:paraId="2633198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4C27C8C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2A39B9D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51ABC66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lang w:eastAsia="zh-CN"/>
        </w:rPr>
        <w:t>设立</w:t>
      </w:r>
      <w:r>
        <w:rPr>
          <w:rFonts w:hint="eastAsia" w:ascii="黑体" w:hAnsi="黑体" w:eastAsia="黑体" w:cs="黑体"/>
          <w:b w:val="0"/>
          <w:bCs/>
          <w:sz w:val="32"/>
          <w:szCs w:val="32"/>
        </w:rPr>
        <w:t>依据</w:t>
      </w:r>
    </w:p>
    <w:p w14:paraId="651167B0">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气象灾害防御条例》</w:t>
      </w:r>
      <w:r>
        <w:rPr>
          <w:rFonts w:hint="eastAsia" w:ascii="方正仿宋_GB2312" w:hAnsi="方正仿宋_GB2312" w:eastAsia="方正仿宋_GB2312" w:cs="方正仿宋_GB2312"/>
          <w:sz w:val="32"/>
          <w:szCs w:val="32"/>
          <w:lang w:val="en-US" w:eastAsia="zh-CN"/>
        </w:rPr>
        <w:tab/>
      </w:r>
    </w:p>
    <w:p w14:paraId="7A40769C">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2.《国务院对确需保留的政务项目设定行政许可的决定》</w:t>
      </w:r>
    </w:p>
    <w:p w14:paraId="208C913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受理机构</w:t>
      </w:r>
      <w:r>
        <w:rPr>
          <w:rFonts w:hint="eastAsia" w:ascii="黑体" w:hAnsi="黑体" w:eastAsia="黑体" w:cs="黑体"/>
          <w:b w:val="0"/>
          <w:bCs/>
          <w:sz w:val="32"/>
          <w:szCs w:val="32"/>
          <w:lang w:val="en-US" w:eastAsia="zh-CN"/>
        </w:rPr>
        <w:t xml:space="preserve"> </w:t>
      </w:r>
      <w:r>
        <w:rPr>
          <w:rFonts w:hint="eastAsia" w:ascii="黑体" w:hAnsi="黑体" w:eastAsia="黑体" w:cs="黑体"/>
          <w:b/>
          <w:sz w:val="32"/>
          <w:szCs w:val="32"/>
          <w:lang w:val="en-US" w:eastAsia="zh-CN"/>
        </w:rPr>
        <w:t xml:space="preserve">     </w:t>
      </w:r>
    </w:p>
    <w:p w14:paraId="1E7898D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陵川县行政审批服务管理局</w:t>
      </w:r>
    </w:p>
    <w:p w14:paraId="5629B19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5DED91D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val="en-US" w:eastAsia="zh-CN"/>
        </w:rPr>
        <w:t>1.</w:t>
      </w:r>
      <w:r>
        <w:rPr>
          <w:rFonts w:hint="eastAsia" w:ascii="方正仿宋_GB2312" w:hAnsi="方正仿宋_GB2312" w:eastAsia="方正仿宋_GB2312" w:cs="方正仿宋_GB2312"/>
          <w:b w:val="0"/>
          <w:bCs/>
          <w:color w:val="000000"/>
          <w:sz w:val="32"/>
          <w:szCs w:val="32"/>
          <w:lang w:eastAsia="zh-CN"/>
        </w:rPr>
        <w:t>建设单位签订《易燃易爆等特定场所雷电防护装置设计质量承诺书》；</w:t>
      </w:r>
    </w:p>
    <w:p w14:paraId="3D87B7F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2.</w:t>
      </w:r>
      <w:r>
        <w:rPr>
          <w:rFonts w:hint="eastAsia" w:ascii="方正仿宋_GB2312" w:hAnsi="方正仿宋_GB2312" w:eastAsia="方正仿宋_GB2312" w:cs="方正仿宋_GB2312"/>
          <w:b w:val="0"/>
          <w:bCs/>
          <w:color w:val="000000"/>
          <w:sz w:val="32"/>
          <w:szCs w:val="32"/>
          <w:lang w:eastAsia="zh-CN"/>
        </w:rPr>
        <w:t>设计单位签订《易燃易爆等特定场所雷电防护装置设计质量承诺书》。</w:t>
      </w:r>
    </w:p>
    <w:p w14:paraId="7167D50C">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383B527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DEA6DE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223947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1A912E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291CDD0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7081E7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59F5BE3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74EF5D9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0F0524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73EEED8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4BAD1AB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2CE2D3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85578E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0DBE672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2D6C4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27A990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21C604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598A76B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B1558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1E005B0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1EFFE5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705F2BE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5704E6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70F3038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1117D7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1E2D49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DDF4D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12A7D5B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5007F9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14E1B7B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计量标准器具核准服务指南</w:t>
      </w:r>
    </w:p>
    <w:p w14:paraId="66141C2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u w:val="none"/>
          <w:lang w:val="en-US" w:eastAsia="zh-CN"/>
        </w:rPr>
      </w:pPr>
    </w:p>
    <w:p w14:paraId="264F855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一、适用范围</w:t>
      </w:r>
    </w:p>
    <w:p w14:paraId="49F99B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190A5A4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6A93FF8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5C24505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b/>
          <w:sz w:val="32"/>
          <w:szCs w:val="32"/>
        </w:rPr>
      </w:pPr>
      <w:r>
        <w:rPr>
          <w:rFonts w:hint="eastAsia" w:ascii="黑体" w:hAnsi="黑体" w:eastAsia="黑体" w:cs="黑体"/>
          <w:b w:val="0"/>
          <w:bCs/>
          <w:kern w:val="2"/>
          <w:sz w:val="32"/>
          <w:szCs w:val="32"/>
          <w:lang w:val="en-US" w:eastAsia="zh-CN" w:bidi="ar-SA"/>
        </w:rPr>
        <w:t>三、设立依据</w:t>
      </w:r>
    </w:p>
    <w:p w14:paraId="554B0A1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《中华人民共和国计量法》</w:t>
      </w:r>
    </w:p>
    <w:p w14:paraId="09E0D2C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3577803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7BB7527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0F3A80A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办理条件：</w:t>
      </w:r>
    </w:p>
    <w:p w14:paraId="4A3D11D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1</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计量标准器及设备配套齐全，计量标准器必须经法定或者计量授权技术机构检定合格（没有计量检定规程的，应当通过校准、比对等方式，将量值溯源至计量基准或者社会公用计量标准），配套的计量设备经检定合格或者校准合格；</w:t>
      </w:r>
    </w:p>
    <w:p w14:paraId="3045844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2</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具备开展量值传递的计量检定规程或者技术规范和完整的技术资料；</w:t>
      </w:r>
    </w:p>
    <w:p w14:paraId="07469F6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3</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具备符合计量检定规程或者技术规范并确保计量标准正常工作所需要的温度、湿度、防尘、防震、防腐蚀、抗干扰等环境条件和工作场地；</w:t>
      </w:r>
    </w:p>
    <w:p w14:paraId="6068C72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4</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具备与所开展量值传递工作相适应的技术人员，每个项目至少配备两名人员；</w:t>
      </w:r>
    </w:p>
    <w:p w14:paraId="032300A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5</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具有完善的运行、维护制度，包括实验室岗位责任制度，计量标准的保存、使用、维护制度，周期检定制度，检验记录及检定证书核验制度，事故报告制度，计量标准技术档案管理制度等；</w:t>
      </w:r>
    </w:p>
    <w:p w14:paraId="7B3B29F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6</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计量标准的测量重复性和稳定性符合技术要求；</w:t>
      </w:r>
    </w:p>
    <w:p w14:paraId="0FF0241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7</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《计量标准技术报告》内容完整正确；</w:t>
      </w:r>
    </w:p>
    <w:p w14:paraId="1404359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eastAsia="zh-CN"/>
        </w:rPr>
        <w:t>8</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eastAsia="zh-CN"/>
        </w:rPr>
        <w:t>符合JJF1033《计量标准考核规范》的要求。</w:t>
      </w:r>
    </w:p>
    <w:p w14:paraId="191D052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申报材料：</w:t>
      </w:r>
    </w:p>
    <w:p w14:paraId="03DC72E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1.计量标准考核（复查）申请书;</w:t>
      </w:r>
    </w:p>
    <w:p w14:paraId="02DABC7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2.计量标准技术报告;</w:t>
      </w:r>
    </w:p>
    <w:p w14:paraId="7BE4CD9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3.可以证明计量标准具有相应测量能力的其他技术资料；</w:t>
      </w:r>
    </w:p>
    <w:p w14:paraId="687EDDA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4.计量标准器及配套的主要计量设备有效检定或校准证书。</w:t>
      </w:r>
    </w:p>
    <w:p w14:paraId="08C10AC3">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5A10444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68D5188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741537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5683C9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4BD9C8C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F39BF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7C6B0EA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1DFCA8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3E26A37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4A4624A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6F43C2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29BA58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0C8B36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47670F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0C98555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4003005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26CDBA1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DE5187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5A7A7E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14F958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0F83243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13A719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14C47AD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3408D6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08F27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9CFA7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736FCB0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A27EA8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D4E2F7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5086D52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3" w:firstLineChars="200"/>
        <w:jc w:val="both"/>
        <w:textAlignment w:val="auto"/>
        <w:rPr>
          <w:rFonts w:hint="eastAsia" w:ascii="方正仿宋_GB2312" w:hAnsi="方正仿宋_GB2312" w:eastAsia="方正仿宋_GB2312" w:cs="方正仿宋_GB2312"/>
          <w:b/>
          <w:bCs/>
          <w:sz w:val="32"/>
          <w:szCs w:val="32"/>
          <w:u w:val="none"/>
          <w:lang w:val="en-US" w:eastAsia="zh-CN"/>
        </w:rPr>
      </w:pPr>
    </w:p>
    <w:p w14:paraId="7C0F83C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3" w:firstLineChars="200"/>
        <w:jc w:val="both"/>
        <w:textAlignment w:val="auto"/>
        <w:rPr>
          <w:rFonts w:hint="eastAsia" w:ascii="方正仿宋_GB2312" w:hAnsi="方正仿宋_GB2312" w:eastAsia="方正仿宋_GB2312" w:cs="方正仿宋_GB2312"/>
          <w:b/>
          <w:bCs/>
          <w:sz w:val="32"/>
          <w:szCs w:val="32"/>
          <w:u w:val="none"/>
          <w:lang w:val="en-US" w:eastAsia="zh-CN"/>
        </w:rPr>
      </w:pPr>
    </w:p>
    <w:p w14:paraId="2DE664E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3" w:firstLineChars="200"/>
        <w:jc w:val="both"/>
        <w:textAlignment w:val="auto"/>
        <w:rPr>
          <w:rFonts w:hint="eastAsia" w:ascii="方正仿宋_GB2312" w:hAnsi="方正仿宋_GB2312" w:eastAsia="方正仿宋_GB2312" w:cs="方正仿宋_GB2312"/>
          <w:b/>
          <w:bCs/>
          <w:sz w:val="32"/>
          <w:szCs w:val="32"/>
          <w:u w:val="none"/>
          <w:lang w:val="en-US" w:eastAsia="zh-CN"/>
        </w:rPr>
      </w:pPr>
    </w:p>
    <w:p w14:paraId="19D5DA9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3" w:firstLineChars="200"/>
        <w:jc w:val="both"/>
        <w:textAlignment w:val="auto"/>
        <w:rPr>
          <w:rFonts w:hint="eastAsia" w:ascii="方正仿宋_GB2312" w:hAnsi="方正仿宋_GB2312" w:eastAsia="方正仿宋_GB2312" w:cs="方正仿宋_GB2312"/>
          <w:b/>
          <w:bCs/>
          <w:sz w:val="32"/>
          <w:szCs w:val="32"/>
          <w:u w:val="none"/>
          <w:lang w:val="en-US" w:eastAsia="zh-CN"/>
        </w:rPr>
      </w:pPr>
    </w:p>
    <w:p w14:paraId="169D2BB2">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bCs/>
          <w:sz w:val="32"/>
          <w:szCs w:val="32"/>
          <w:u w:val="none"/>
          <w:lang w:val="en-US" w:eastAsia="zh-CN"/>
        </w:rPr>
      </w:pPr>
    </w:p>
    <w:p w14:paraId="3E683B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u w:val="none"/>
          <w:lang w:val="en-US" w:eastAsia="zh-CN"/>
        </w:rPr>
      </w:pPr>
      <w:r>
        <w:rPr>
          <w:rFonts w:hint="eastAsia" w:ascii="宋体" w:hAnsi="宋体" w:eastAsia="宋体" w:cs="宋体"/>
          <w:b/>
          <w:bCs/>
          <w:color w:val="auto"/>
          <w:sz w:val="36"/>
          <w:szCs w:val="36"/>
          <w:u w:val="none"/>
          <w:lang w:val="en-US" w:eastAsia="zh-CN"/>
        </w:rPr>
        <w:t>承担</w:t>
      </w:r>
      <w:r>
        <w:rPr>
          <w:rFonts w:hint="eastAsia" w:ascii="宋体" w:hAnsi="宋体" w:eastAsia="宋体" w:cs="宋体"/>
          <w:b/>
          <w:bCs/>
          <w:sz w:val="36"/>
          <w:szCs w:val="36"/>
          <w:u w:val="none"/>
          <w:lang w:val="en-US" w:eastAsia="zh-CN"/>
        </w:rPr>
        <w:t>国家法定计量检定机构任务授权服务指南</w:t>
      </w:r>
    </w:p>
    <w:p w14:paraId="512BD06F">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both"/>
        <w:textAlignment w:val="auto"/>
        <w:rPr>
          <w:rFonts w:hint="eastAsia" w:ascii="方正仿宋_GB2312" w:hAnsi="方正仿宋_GB2312" w:eastAsia="方正仿宋_GB2312" w:cs="方正仿宋_GB2312"/>
          <w:b/>
          <w:bCs/>
          <w:sz w:val="32"/>
          <w:szCs w:val="32"/>
          <w:lang w:eastAsia="zh-CN"/>
        </w:rPr>
      </w:pPr>
    </w:p>
    <w:p w14:paraId="4A484A4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一、适用范围</w:t>
      </w:r>
    </w:p>
    <w:p w14:paraId="5C85D4A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7215170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3F00BBE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64CEF45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b/>
          <w:sz w:val="32"/>
          <w:szCs w:val="32"/>
        </w:rPr>
      </w:pPr>
      <w:r>
        <w:rPr>
          <w:rFonts w:hint="eastAsia" w:ascii="黑体" w:hAnsi="黑体" w:eastAsia="黑体" w:cs="黑体"/>
          <w:b w:val="0"/>
          <w:bCs/>
          <w:kern w:val="2"/>
          <w:sz w:val="32"/>
          <w:szCs w:val="32"/>
          <w:lang w:val="en-US" w:eastAsia="zh-CN" w:bidi="ar-SA"/>
        </w:rPr>
        <w:t>三、设立依据</w:t>
      </w:r>
    </w:p>
    <w:p w14:paraId="0AD05B3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《中华人民共和国计量法》</w:t>
      </w:r>
    </w:p>
    <w:p w14:paraId="153D8E9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pPr>
      <w:r>
        <w:rPr>
          <w:rFonts w:hint="eastAsia" w:ascii="方正仿宋_GB2312" w:hAnsi="方正仿宋_GB2312" w:eastAsia="方正仿宋_GB2312" w:cs="方正仿宋_GB2312"/>
          <w:i w:val="0"/>
          <w:caps w:val="0"/>
          <w:color w:val="333333"/>
          <w:spacing w:val="0"/>
          <w:sz w:val="32"/>
          <w:szCs w:val="32"/>
          <w:u w:val="none"/>
          <w:shd w:val="clear" w:color="auto" w:fill="FFFFFF"/>
          <w:lang w:eastAsia="zh-CN"/>
        </w:rPr>
        <w:t>《</w:t>
      </w: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中华人民共和国计量法实施细则</w:t>
      </w:r>
      <w:r>
        <w:rPr>
          <w:rFonts w:hint="eastAsia" w:ascii="方正仿宋_GB2312" w:hAnsi="方正仿宋_GB2312" w:eastAsia="方正仿宋_GB2312" w:cs="方正仿宋_GB2312"/>
          <w:i w:val="0"/>
          <w:caps w:val="0"/>
          <w:color w:val="333333"/>
          <w:spacing w:val="0"/>
          <w:sz w:val="32"/>
          <w:szCs w:val="32"/>
          <w:u w:val="none"/>
          <w:shd w:val="clear" w:color="auto" w:fill="FFFFFF"/>
          <w:lang w:eastAsia="zh-CN"/>
        </w:rPr>
        <w:t>》</w:t>
      </w:r>
    </w:p>
    <w:p w14:paraId="1960D31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p>
    <w:p w14:paraId="7BEEAA0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50EF22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540F0D6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申请条件：</w:t>
      </w:r>
    </w:p>
    <w:p w14:paraId="0FAB8BC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1.具有法人资格；或者独立建制，其负责人应当有法人代表的委托书，能独立公正地开展工作</w:t>
      </w:r>
    </w:p>
    <w:p w14:paraId="46E011A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2.在申请开展的项目上有相应的技术水平和计量管理能力</w:t>
      </w:r>
    </w:p>
    <w:p w14:paraId="7567723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3.有与其申请开展的项目相适应的计量基准、标准装置和配套设备</w:t>
      </w:r>
    </w:p>
    <w:p w14:paraId="6202269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4.有与其申请开展的项目相适应的计量检定人员和计量管理人员</w:t>
      </w:r>
    </w:p>
    <w:p w14:paraId="37E4A3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5.有能保证申请开展项目正常进行的工作环境和设施</w:t>
      </w:r>
    </w:p>
    <w:p w14:paraId="7C8AE11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6.有相应的质量保证体系</w:t>
      </w:r>
    </w:p>
    <w:p w14:paraId="6F88220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7.满足《JJF1069-2012法定计量检定机构考核规范》要求（限于法定计量检定机构和对社会开展计量检定业务的专项计量授权机构）</w:t>
      </w:r>
    </w:p>
    <w:p w14:paraId="1B7F87D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i w:val="0"/>
          <w:caps w:val="0"/>
          <w:color w:val="333333"/>
          <w:spacing w:val="0"/>
          <w:sz w:val="32"/>
          <w:szCs w:val="32"/>
          <w:shd w:val="clear" w:color="auto" w:fill="FFFFFF"/>
          <w:lang w:eastAsia="zh-CN"/>
        </w:rPr>
      </w:pPr>
      <w:r>
        <w:rPr>
          <w:rFonts w:hint="eastAsia" w:ascii="黑体" w:hAnsi="黑体" w:eastAsia="黑体" w:cs="黑体"/>
          <w:i w:val="0"/>
          <w:caps w:val="0"/>
          <w:color w:val="333333"/>
          <w:spacing w:val="0"/>
          <w:sz w:val="32"/>
          <w:szCs w:val="32"/>
          <w:shd w:val="clear" w:color="auto" w:fill="FFFFFF"/>
          <w:lang w:eastAsia="zh-CN"/>
        </w:rPr>
        <w:t>申报材料：</w:t>
      </w:r>
    </w:p>
    <w:p w14:paraId="689B15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1.《法定计量检定机构考核申请书》</w:t>
      </w:r>
    </w:p>
    <w:p w14:paraId="3E970A1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2.行政审批告知承诺书</w:t>
      </w:r>
    </w:p>
    <w:p w14:paraId="5DA4204A">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6242867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EBDEE2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16F4C8A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3882BA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47A9E5D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2BB84C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59EB95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14FF05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5E70628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757B113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7C1180F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3D90B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2ABF2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F97499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80D619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2F7161B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528D13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2FC21ED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312900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5B9586B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3FC85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42FC69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373A40A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22BE77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0E1BD28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0ED755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248AA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32CD2D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90117C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14532C1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3DA7B9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0530959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06C13B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0A2BA7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15113CC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161C62F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552102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5C346FC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14A565D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43DBF6E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p>
    <w:p w14:paraId="7F539F0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0" w:firstLineChars="0"/>
        <w:jc w:val="both"/>
        <w:textAlignment w:val="auto"/>
        <w:rPr>
          <w:rFonts w:hint="eastAsia" w:ascii="方正仿宋_GB2312" w:hAnsi="方正仿宋_GB2312" w:eastAsia="方正仿宋_GB2312" w:cs="方正仿宋_GB2312"/>
          <w:sz w:val="32"/>
          <w:szCs w:val="32"/>
          <w:lang w:eastAsia="zh-CN"/>
        </w:rPr>
      </w:pPr>
    </w:p>
    <w:p w14:paraId="219C3FFD">
      <w:pPr>
        <w:keepNext w:val="0"/>
        <w:keepLines w:val="0"/>
        <w:pageBreakBefore w:val="0"/>
        <w:widowControl w:val="0"/>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特种设备使用登记服务指南</w:t>
      </w:r>
    </w:p>
    <w:p w14:paraId="6F019F7F">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方正仿宋_GB2312" w:hAnsi="方正仿宋_GB2312" w:eastAsia="方正仿宋_GB2312" w:cs="方正仿宋_GB2312"/>
          <w:b/>
          <w:bCs/>
          <w:sz w:val="32"/>
          <w:szCs w:val="32"/>
          <w:u w:val="none"/>
          <w:lang w:val="en-US" w:eastAsia="zh-CN"/>
        </w:rPr>
      </w:pPr>
    </w:p>
    <w:p w14:paraId="7B5373F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b w:val="0"/>
          <w:bCs/>
          <w:kern w:val="2"/>
          <w:sz w:val="32"/>
          <w:szCs w:val="32"/>
          <w:lang w:val="en-US" w:eastAsia="zh-CN" w:bidi="ar-SA"/>
        </w:rPr>
        <w:t>一、适用对象</w:t>
      </w:r>
    </w:p>
    <w:p w14:paraId="3926DE5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eastAsia="zh-CN"/>
        </w:rPr>
        <w:t>自然人和</w:t>
      </w:r>
      <w:r>
        <w:rPr>
          <w:rFonts w:hint="eastAsia" w:ascii="方正仿宋_GB2312" w:hAnsi="方正仿宋_GB2312" w:eastAsia="方正仿宋_GB2312" w:cs="方正仿宋_GB2312"/>
          <w:sz w:val="32"/>
          <w:szCs w:val="32"/>
          <w:lang w:val="en-US" w:eastAsia="zh-CN"/>
        </w:rPr>
        <w:t>法人。</w:t>
      </w:r>
    </w:p>
    <w:p w14:paraId="54B106D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73A2269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1B499A7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b/>
          <w:sz w:val="32"/>
          <w:szCs w:val="32"/>
        </w:rPr>
      </w:pPr>
      <w:r>
        <w:rPr>
          <w:rFonts w:hint="eastAsia" w:ascii="黑体" w:hAnsi="黑体" w:eastAsia="黑体" w:cs="黑体"/>
          <w:b w:val="0"/>
          <w:bCs/>
          <w:kern w:val="2"/>
          <w:sz w:val="32"/>
          <w:szCs w:val="32"/>
          <w:lang w:val="en-US" w:eastAsia="zh-CN" w:bidi="ar-SA"/>
        </w:rPr>
        <w:t>三、设立依据</w:t>
      </w:r>
    </w:p>
    <w:p w14:paraId="46D7627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《中华人民共和国特种设备安全法》</w:t>
      </w:r>
    </w:p>
    <w:p w14:paraId="619A7C2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《特种设备安全监察条例》</w:t>
      </w:r>
    </w:p>
    <w:p w14:paraId="420BC2A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6C83627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090A1E2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1279286D">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办理条件：</w:t>
      </w:r>
    </w:p>
    <w:p w14:paraId="366C36F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1.特种设备的使用者具有合法的身份（自然人出示身份证，法人和其他组织出示登记证件）；</w:t>
      </w:r>
    </w:p>
    <w:p w14:paraId="0F57485B">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2.特种设备由取得许可单位设计、制造、安装，并经监督检验安全性能符合安全技术规范的要求</w:t>
      </w:r>
    </w:p>
    <w:p w14:paraId="7A90BB76">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3.有维护保养能力，或者与专业维护保养单位建立了合同关系，能够及时对设备进行维护保养；</w:t>
      </w:r>
    </w:p>
    <w:p w14:paraId="52F38F0B">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4.使用者建立了健全的质量管理体系、各项管理制度、应急处理措施，并能有效运转；</w:t>
      </w:r>
    </w:p>
    <w:p w14:paraId="1A0B6969">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5.使用者建立了设备安全技术档案；</w:t>
      </w:r>
    </w:p>
    <w:p w14:paraId="58275A51">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kern w:val="2"/>
          <w:sz w:val="32"/>
          <w:szCs w:val="32"/>
          <w:lang w:val="en-US" w:eastAsia="zh-CN" w:bidi="ar-SA"/>
        </w:rPr>
      </w:pPr>
      <w:r>
        <w:rPr>
          <w:rFonts w:hint="eastAsia" w:ascii="方正仿宋_GB2312" w:hAnsi="方正仿宋_GB2312" w:eastAsia="方正仿宋_GB2312" w:cs="方正仿宋_GB2312"/>
          <w:b w:val="0"/>
          <w:bCs/>
          <w:color w:val="000000"/>
          <w:kern w:val="2"/>
          <w:sz w:val="32"/>
          <w:szCs w:val="32"/>
          <w:lang w:val="en-US" w:eastAsia="zh-CN" w:bidi="ar-SA"/>
        </w:rPr>
        <w:t>6.使用者能够保证特种设备</w:t>
      </w:r>
      <w:r>
        <w:rPr>
          <w:rFonts w:hint="eastAsia" w:ascii="方正仿宋_GB2312" w:hAnsi="方正仿宋_GB2312" w:eastAsia="方正仿宋_GB2312" w:cs="方正仿宋_GB2312"/>
          <w:kern w:val="2"/>
          <w:sz w:val="32"/>
          <w:szCs w:val="32"/>
          <w:lang w:val="en-US" w:eastAsia="zh-CN" w:bidi="ar-SA"/>
        </w:rPr>
        <w:t>使用符合特种设备安全技术规范的基本要求。具体条件见相关的</w:t>
      </w:r>
      <w:r>
        <w:rPr>
          <w:rFonts w:hint="eastAsia" w:ascii="方正仿宋_GB2312" w:hAnsi="方正仿宋_GB2312" w:eastAsia="方正仿宋_GB2312" w:cs="方正仿宋_GB2312"/>
          <w:b w:val="0"/>
          <w:bCs/>
          <w:color w:val="000000"/>
          <w:kern w:val="2"/>
          <w:sz w:val="32"/>
          <w:szCs w:val="32"/>
          <w:lang w:val="en-US" w:eastAsia="zh-CN" w:bidi="ar-SA"/>
        </w:rPr>
        <w:t>使用管理等安全技术规范。</w:t>
      </w:r>
    </w:p>
    <w:p w14:paraId="4DE7F5CD">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黑体" w:hAnsi="黑体" w:eastAsia="黑体" w:cs="黑体"/>
          <w:b w:val="0"/>
          <w:bCs/>
          <w:kern w:val="2"/>
          <w:sz w:val="32"/>
          <w:szCs w:val="32"/>
          <w:lang w:val="en-US" w:eastAsia="zh-CN" w:bidi="ar-SA"/>
        </w:rPr>
        <w:t>申报材料：</w:t>
      </w:r>
      <w:r>
        <w:rPr>
          <w:rFonts w:hint="eastAsia" w:ascii="方正仿宋_GB2312" w:hAnsi="方正仿宋_GB2312" w:eastAsia="方正仿宋_GB2312" w:cs="方正仿宋_GB2312"/>
          <w:b w:val="0"/>
          <w:bCs/>
          <w:color w:val="000000"/>
          <w:sz w:val="32"/>
          <w:szCs w:val="32"/>
          <w:lang w:val="en-US" w:eastAsia="zh-CN"/>
        </w:rPr>
        <w:t>业务办理事项1:特种设备使用登记（按使用单位登记办理）</w:t>
      </w:r>
    </w:p>
    <w:p w14:paraId="3E6DE748">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1.特种设备使用登记表（单位）</w:t>
      </w:r>
    </w:p>
    <w:p w14:paraId="3CEBC03C">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2.含有使用单位统一社会信用代码的证明（法人身份证明、委托书、授托人身份证明）</w:t>
      </w:r>
    </w:p>
    <w:p w14:paraId="29005B06">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3.压力管道基本信息汇总表、气瓶基本信息汇总表</w:t>
      </w:r>
    </w:p>
    <w:p w14:paraId="09D88775">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4.特种设备产品合格证（含数据表）</w:t>
      </w:r>
    </w:p>
    <w:p w14:paraId="790726AA">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5.监督检验、定期检验报告</w:t>
      </w:r>
    </w:p>
    <w:p w14:paraId="5A323B31">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业务办理事项2：特种设备使用登记（报废或注销）</w:t>
      </w:r>
    </w:p>
    <w:p w14:paraId="20432635">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1.含有使用单位统一社会信用代码的证明或自然人身份证明（法人身份证明、委托书、授托人身份证明）</w:t>
      </w:r>
    </w:p>
    <w:p w14:paraId="73F7D48B">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2.特种设备停用报废注销登记表</w:t>
      </w:r>
    </w:p>
    <w:p w14:paraId="2EA8649F">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3.原特种设备使用登记证及原特种设备使用登记表</w:t>
      </w:r>
    </w:p>
    <w:p w14:paraId="6DD45B69">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业务办理事项3：特种设备使用登记（变更改造）</w:t>
      </w:r>
    </w:p>
    <w:p w14:paraId="269CCB18">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1.原特种设备使用登记证和原特种设备使用登记表</w:t>
      </w:r>
    </w:p>
    <w:p w14:paraId="18327C5D">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2.新特种设备使用登记表</w:t>
      </w:r>
    </w:p>
    <w:p w14:paraId="6CCCEE19">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3.改造质量证明资料</w:t>
      </w:r>
    </w:p>
    <w:p w14:paraId="4EB4C9AA">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4.改造监督检验证书</w:t>
      </w:r>
    </w:p>
    <w:p w14:paraId="1AEA8CED">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5.含有使用单位统一社会信用代码的证明或自然人身份证明（法人身份证明、委托书、授托人身份证明）</w:t>
      </w:r>
    </w:p>
    <w:p w14:paraId="7CDE4168">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业务办理事项4：特种设备使用登记（按台进行登记）</w:t>
      </w:r>
    </w:p>
    <w:p w14:paraId="485BD53F">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1.特种设备使用登记表（台套）</w:t>
      </w:r>
    </w:p>
    <w:p w14:paraId="457B73D5">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2.含有使用单位统一社会信用代码的证明或自然人身份证明（法人身份证明、委托书、授托人身份证明）</w:t>
      </w:r>
    </w:p>
    <w:p w14:paraId="3F5FE569">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3.特种设备产品合格证</w:t>
      </w:r>
    </w:p>
    <w:p w14:paraId="2CE82557">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4.特种设备监督检验证明</w:t>
      </w:r>
    </w:p>
    <w:p w14:paraId="3775A8B9">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5.锅炉能效证明文件</w:t>
      </w:r>
    </w:p>
    <w:p w14:paraId="2450E1E5">
      <w:pPr>
        <w:keepNext w:val="0"/>
        <w:keepLines w:val="0"/>
        <w:pageBreakBefore w:val="0"/>
        <w:kinsoku/>
        <w:wordWrap/>
        <w:overflowPunct/>
        <w:topLinePunct w:val="0"/>
        <w:autoSpaceDE/>
        <w:autoSpaceDN/>
        <w:bidi w:val="0"/>
        <w:snapToGrid/>
        <w:spacing w:line="520" w:lineRule="exact"/>
        <w:ind w:left="0" w:leftChars="0" w:firstLine="640" w:firstLineChars="200"/>
        <w:jc w:val="both"/>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val="en-US" w:eastAsia="zh-CN"/>
        </w:rPr>
        <w:t>6.分气（水）缸、压力管道元件产品合格证（含产品数据表）</w:t>
      </w:r>
    </w:p>
    <w:p w14:paraId="1FE3602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08294D7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A501D5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37AA7F9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445F543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4E662DF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63F62F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1CAA5A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2A2D180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119C1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712C58B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1EAF38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908594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0F15988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57C95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6211C3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3B8C905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6D67A60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0F4BA2C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23B879A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207A441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6A4DCF5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4AD37C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1F4B66D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0A7023F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3A43A31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54EDF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43E186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12B36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150790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BAA61B9">
      <w:pPr>
        <w:keepNext w:val="0"/>
        <w:keepLines w:val="0"/>
        <w:pageBreakBefore w:val="0"/>
        <w:kinsoku/>
        <w:wordWrap/>
        <w:overflowPunct/>
        <w:topLinePunct w:val="0"/>
        <w:autoSpaceDN/>
        <w:bidi w:val="0"/>
        <w:snapToGrid/>
        <w:spacing w:line="520" w:lineRule="exact"/>
        <w:ind w:left="0" w:leftChars="0" w:firstLine="420" w:firstLineChars="200"/>
      </w:pPr>
    </w:p>
    <w:p w14:paraId="2234DC2B">
      <w:pPr>
        <w:keepNext w:val="0"/>
        <w:keepLines w:val="0"/>
        <w:pageBreakBefore w:val="0"/>
        <w:kinsoku/>
        <w:wordWrap/>
        <w:overflowPunct/>
        <w:topLinePunct w:val="0"/>
        <w:autoSpaceDN/>
        <w:bidi w:val="0"/>
        <w:snapToGrid/>
        <w:spacing w:line="520" w:lineRule="exact"/>
        <w:ind w:left="0" w:leftChars="0" w:firstLine="420" w:firstLineChars="200"/>
      </w:pPr>
    </w:p>
    <w:p w14:paraId="25A02D26">
      <w:pPr>
        <w:keepNext w:val="0"/>
        <w:keepLines w:val="0"/>
        <w:pageBreakBefore w:val="0"/>
        <w:kinsoku/>
        <w:wordWrap/>
        <w:overflowPunct/>
        <w:topLinePunct w:val="0"/>
        <w:autoSpaceDN/>
        <w:bidi w:val="0"/>
        <w:snapToGrid/>
        <w:spacing w:line="520" w:lineRule="exact"/>
        <w:ind w:left="0" w:leftChars="0" w:firstLine="420" w:firstLineChars="200"/>
      </w:pPr>
    </w:p>
    <w:p w14:paraId="07D111BB">
      <w:pPr>
        <w:keepNext w:val="0"/>
        <w:keepLines w:val="0"/>
        <w:pageBreakBefore w:val="0"/>
        <w:kinsoku/>
        <w:wordWrap/>
        <w:overflowPunct/>
        <w:topLinePunct w:val="0"/>
        <w:autoSpaceDN/>
        <w:bidi w:val="0"/>
        <w:snapToGrid/>
        <w:spacing w:line="520" w:lineRule="exact"/>
        <w:ind w:left="0" w:leftChars="0" w:firstLine="420" w:firstLineChars="200"/>
      </w:pPr>
    </w:p>
    <w:p w14:paraId="13FCFAC2">
      <w:pPr>
        <w:keepNext w:val="0"/>
        <w:keepLines w:val="0"/>
        <w:pageBreakBefore w:val="0"/>
        <w:kinsoku/>
        <w:wordWrap/>
        <w:overflowPunct/>
        <w:topLinePunct w:val="0"/>
        <w:autoSpaceDN/>
        <w:bidi w:val="0"/>
        <w:snapToGrid/>
        <w:spacing w:line="520" w:lineRule="exact"/>
        <w:ind w:left="0" w:leftChars="0" w:firstLine="420" w:firstLineChars="200"/>
      </w:pPr>
    </w:p>
    <w:p w14:paraId="1BF36CE4">
      <w:pPr>
        <w:keepNext w:val="0"/>
        <w:keepLines w:val="0"/>
        <w:pageBreakBefore w:val="0"/>
        <w:kinsoku/>
        <w:wordWrap/>
        <w:overflowPunct/>
        <w:topLinePunct w:val="0"/>
        <w:autoSpaceDN/>
        <w:bidi w:val="0"/>
        <w:snapToGrid/>
        <w:spacing w:line="520" w:lineRule="exact"/>
        <w:ind w:left="0" w:leftChars="0" w:firstLine="420" w:firstLineChars="200"/>
      </w:pPr>
    </w:p>
    <w:p w14:paraId="262E7E99">
      <w:pPr>
        <w:keepNext w:val="0"/>
        <w:keepLines w:val="0"/>
        <w:pageBreakBefore w:val="0"/>
        <w:kinsoku/>
        <w:wordWrap/>
        <w:overflowPunct/>
        <w:topLinePunct w:val="0"/>
        <w:autoSpaceDN/>
        <w:bidi w:val="0"/>
        <w:snapToGrid/>
        <w:spacing w:line="520" w:lineRule="exact"/>
        <w:ind w:left="0" w:leftChars="0" w:firstLine="420" w:firstLineChars="200"/>
      </w:pPr>
    </w:p>
    <w:p w14:paraId="59EA4F89">
      <w:pPr>
        <w:keepNext w:val="0"/>
        <w:keepLines w:val="0"/>
        <w:pageBreakBefore w:val="0"/>
        <w:kinsoku/>
        <w:wordWrap/>
        <w:overflowPunct/>
        <w:topLinePunct w:val="0"/>
        <w:autoSpaceDN/>
        <w:bidi w:val="0"/>
        <w:snapToGrid/>
        <w:spacing w:line="520" w:lineRule="exact"/>
        <w:ind w:left="0" w:leftChars="0" w:firstLine="420" w:firstLineChars="200"/>
      </w:pPr>
    </w:p>
    <w:p w14:paraId="78947C7E">
      <w:pPr>
        <w:keepNext w:val="0"/>
        <w:keepLines w:val="0"/>
        <w:pageBreakBefore w:val="0"/>
        <w:kinsoku/>
        <w:wordWrap/>
        <w:overflowPunct/>
        <w:topLinePunct w:val="0"/>
        <w:autoSpaceDN/>
        <w:bidi w:val="0"/>
        <w:snapToGrid/>
        <w:spacing w:line="520" w:lineRule="exact"/>
        <w:ind w:left="0" w:leftChars="0" w:firstLine="420" w:firstLineChars="200"/>
      </w:pPr>
    </w:p>
    <w:p w14:paraId="3DF7A0FE">
      <w:pPr>
        <w:keepNext w:val="0"/>
        <w:keepLines w:val="0"/>
        <w:pageBreakBefore w:val="0"/>
        <w:kinsoku/>
        <w:wordWrap/>
        <w:overflowPunct/>
        <w:topLinePunct w:val="0"/>
        <w:autoSpaceDN/>
        <w:bidi w:val="0"/>
        <w:snapToGrid/>
        <w:spacing w:line="520" w:lineRule="exact"/>
        <w:ind w:left="0" w:leftChars="0" w:firstLine="420" w:firstLineChars="200"/>
      </w:pPr>
    </w:p>
    <w:p w14:paraId="2B6DABC5">
      <w:pPr>
        <w:keepNext w:val="0"/>
        <w:keepLines w:val="0"/>
        <w:pageBreakBefore w:val="0"/>
        <w:kinsoku/>
        <w:wordWrap/>
        <w:overflowPunct/>
        <w:topLinePunct w:val="0"/>
        <w:autoSpaceDN/>
        <w:bidi w:val="0"/>
        <w:snapToGrid/>
        <w:spacing w:line="520" w:lineRule="exact"/>
        <w:ind w:left="0" w:leftChars="0" w:firstLine="420" w:firstLineChars="200"/>
      </w:pPr>
    </w:p>
    <w:p w14:paraId="09E8E932">
      <w:pPr>
        <w:keepNext w:val="0"/>
        <w:keepLines w:val="0"/>
        <w:pageBreakBefore w:val="0"/>
        <w:kinsoku/>
        <w:wordWrap/>
        <w:overflowPunct/>
        <w:topLinePunct w:val="0"/>
        <w:autoSpaceDN/>
        <w:bidi w:val="0"/>
        <w:snapToGrid/>
        <w:spacing w:line="520" w:lineRule="exact"/>
        <w:ind w:left="0" w:leftChars="0" w:firstLine="420" w:firstLineChars="200"/>
      </w:pPr>
    </w:p>
    <w:p w14:paraId="63979D2D">
      <w:pPr>
        <w:keepNext w:val="0"/>
        <w:keepLines w:val="0"/>
        <w:pageBreakBefore w:val="0"/>
        <w:kinsoku/>
        <w:wordWrap/>
        <w:overflowPunct/>
        <w:topLinePunct w:val="0"/>
        <w:autoSpaceDN/>
        <w:bidi w:val="0"/>
        <w:snapToGrid/>
        <w:spacing w:line="520" w:lineRule="exact"/>
        <w:ind w:left="0" w:leftChars="0" w:firstLine="420" w:firstLineChars="200"/>
      </w:pPr>
    </w:p>
    <w:p w14:paraId="1C93F04B">
      <w:pPr>
        <w:keepNext w:val="0"/>
        <w:keepLines w:val="0"/>
        <w:pageBreakBefore w:val="0"/>
        <w:kinsoku/>
        <w:wordWrap/>
        <w:overflowPunct/>
        <w:topLinePunct w:val="0"/>
        <w:autoSpaceDN/>
        <w:bidi w:val="0"/>
        <w:snapToGrid/>
        <w:spacing w:line="520" w:lineRule="exact"/>
      </w:pPr>
    </w:p>
    <w:p w14:paraId="08AFA82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3" w:firstLineChars="200"/>
        <w:jc w:val="center"/>
        <w:textAlignment w:val="auto"/>
        <w:rPr>
          <w:rFonts w:hint="eastAsia" w:ascii="宋体" w:hAnsi="宋体" w:eastAsia="宋体" w:cs="宋体"/>
          <w:b/>
          <w:bCs/>
          <w:sz w:val="36"/>
          <w:szCs w:val="36"/>
          <w:lang w:eastAsia="zh-CN"/>
        </w:rPr>
      </w:pPr>
      <w:r>
        <w:rPr>
          <w:rFonts w:hint="eastAsia" w:ascii="宋体" w:hAnsi="宋体" w:cs="宋体"/>
          <w:b/>
          <w:bCs/>
          <w:color w:val="auto"/>
          <w:spacing w:val="-20"/>
          <w:sz w:val="36"/>
          <w:szCs w:val="36"/>
          <w:u w:val="none"/>
          <w:lang w:val="en-US" w:eastAsia="zh-CN"/>
        </w:rPr>
        <w:t>县级文物保护单位建设控制地带内建设工程设计方案审批</w:t>
      </w:r>
      <w:r>
        <w:rPr>
          <w:rFonts w:hint="eastAsia" w:ascii="宋体" w:hAnsi="宋体" w:eastAsia="宋体" w:cs="宋体"/>
          <w:b/>
          <w:bCs/>
          <w:sz w:val="36"/>
          <w:szCs w:val="36"/>
          <w:u w:val="none"/>
          <w:lang w:val="en-US" w:eastAsia="zh-CN"/>
        </w:rPr>
        <w:t>服务指南</w:t>
      </w:r>
    </w:p>
    <w:p w14:paraId="391F7C8A">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default" w:ascii="方正仿宋_GB2312" w:hAnsi="方正仿宋_GB2312" w:eastAsia="方正仿宋_GB2312" w:cs="方正仿宋_GB2312"/>
          <w:b/>
          <w:bCs/>
          <w:sz w:val="32"/>
          <w:szCs w:val="32"/>
          <w:lang w:val="en-US" w:eastAsia="zh-CN"/>
        </w:rPr>
      </w:pPr>
    </w:p>
    <w:p w14:paraId="7406D10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kern w:val="2"/>
          <w:sz w:val="32"/>
          <w:szCs w:val="32"/>
          <w:lang w:val="en-US" w:eastAsia="zh-CN" w:bidi="ar-SA"/>
        </w:rPr>
        <w:t>一、适用范围</w:t>
      </w:r>
    </w:p>
    <w:p w14:paraId="2BD6AB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125B095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1F5F025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7DB6FCA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三、设立依据</w:t>
      </w:r>
    </w:p>
    <w:p w14:paraId="28D109F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《中华人民共和国文物保护法》</w:t>
      </w:r>
    </w:p>
    <w:p w14:paraId="1CD9BB8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6BA9653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55E6252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3D4570A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eastAsia="zh-CN"/>
        </w:rPr>
        <w:t>在报审前，需对该区域进行前期勘探调查。工程占地面积100亩以下在所在地的市文物行政主管部门报批，100亩以上在省文物局行政审批窗口报批：</w:t>
      </w:r>
    </w:p>
    <w:p w14:paraId="45DAE95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1.文物保护单位所属县（市、区）文物行政管理部门初审意见及申请报告；</w:t>
      </w:r>
    </w:p>
    <w:p w14:paraId="348DF54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2.使用单位及上级主管部门的有关证明材料；</w:t>
      </w:r>
    </w:p>
    <w:p w14:paraId="3526EE9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3.建设工程设计方案和说明材料(含文物保护单位的历史及现状材料、工程施工中的文物保护措施)。</w:t>
      </w:r>
    </w:p>
    <w:p w14:paraId="4083CB4D">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487F94B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1FC387C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03C7A7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65F8794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3C4AC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177819F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139BBC1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787A423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476661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2ADE3FC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4B876B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6E6AA13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32D84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5B93A5A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30F2F2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74DE7B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252BD14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2F9B30C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15715C7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E01ECA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AAFEA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9486B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6391A06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135EF7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0BE82B2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C28130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E649D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4632A0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8CA38A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41238673">
      <w:pPr>
        <w:keepNext w:val="0"/>
        <w:keepLines w:val="0"/>
        <w:pageBreakBefore w:val="0"/>
        <w:kinsoku/>
        <w:wordWrap/>
        <w:overflowPunct/>
        <w:topLinePunct w:val="0"/>
        <w:autoSpaceDN/>
        <w:bidi w:val="0"/>
        <w:snapToGrid/>
        <w:spacing w:line="520" w:lineRule="exact"/>
        <w:ind w:left="0" w:leftChars="0" w:firstLine="420" w:firstLineChars="200"/>
      </w:pPr>
    </w:p>
    <w:p w14:paraId="4282E3C6">
      <w:pPr>
        <w:keepNext w:val="0"/>
        <w:keepLines w:val="0"/>
        <w:pageBreakBefore w:val="0"/>
        <w:kinsoku/>
        <w:wordWrap/>
        <w:overflowPunct/>
        <w:topLinePunct w:val="0"/>
        <w:autoSpaceDN/>
        <w:bidi w:val="0"/>
        <w:snapToGrid/>
        <w:spacing w:line="520" w:lineRule="exact"/>
        <w:ind w:left="0" w:leftChars="0" w:firstLine="420" w:firstLineChars="200"/>
      </w:pPr>
    </w:p>
    <w:p w14:paraId="6F70AFF8">
      <w:pPr>
        <w:keepNext w:val="0"/>
        <w:keepLines w:val="0"/>
        <w:pageBreakBefore w:val="0"/>
        <w:kinsoku/>
        <w:wordWrap/>
        <w:overflowPunct/>
        <w:topLinePunct w:val="0"/>
        <w:autoSpaceDN/>
        <w:bidi w:val="0"/>
        <w:snapToGrid/>
        <w:spacing w:line="520" w:lineRule="exact"/>
        <w:ind w:left="0" w:leftChars="0" w:firstLine="420" w:firstLineChars="200"/>
      </w:pPr>
    </w:p>
    <w:p w14:paraId="09B55B92">
      <w:pPr>
        <w:keepNext w:val="0"/>
        <w:keepLines w:val="0"/>
        <w:pageBreakBefore w:val="0"/>
        <w:kinsoku/>
        <w:wordWrap/>
        <w:overflowPunct/>
        <w:topLinePunct w:val="0"/>
        <w:autoSpaceDN/>
        <w:bidi w:val="0"/>
        <w:snapToGrid/>
        <w:spacing w:line="520" w:lineRule="exact"/>
        <w:ind w:left="0" w:leftChars="0" w:firstLine="420" w:firstLineChars="200"/>
      </w:pPr>
    </w:p>
    <w:p w14:paraId="5E6EE15D">
      <w:pPr>
        <w:keepNext w:val="0"/>
        <w:keepLines w:val="0"/>
        <w:pageBreakBefore w:val="0"/>
        <w:kinsoku/>
        <w:wordWrap/>
        <w:overflowPunct/>
        <w:topLinePunct w:val="0"/>
        <w:autoSpaceDN/>
        <w:bidi w:val="0"/>
        <w:snapToGrid/>
        <w:spacing w:line="520" w:lineRule="exact"/>
        <w:ind w:left="0" w:leftChars="0" w:firstLine="420" w:firstLineChars="200"/>
      </w:pPr>
    </w:p>
    <w:p w14:paraId="667E34A1">
      <w:pPr>
        <w:keepNext w:val="0"/>
        <w:keepLines w:val="0"/>
        <w:pageBreakBefore w:val="0"/>
        <w:kinsoku/>
        <w:wordWrap/>
        <w:overflowPunct/>
        <w:topLinePunct w:val="0"/>
        <w:autoSpaceDN/>
        <w:bidi w:val="0"/>
        <w:snapToGrid/>
        <w:spacing w:line="520" w:lineRule="exact"/>
        <w:ind w:left="0" w:leftChars="0" w:firstLine="420" w:firstLineChars="200"/>
      </w:pPr>
    </w:p>
    <w:p w14:paraId="3098710D">
      <w:pPr>
        <w:keepNext w:val="0"/>
        <w:keepLines w:val="0"/>
        <w:pageBreakBefore w:val="0"/>
        <w:kinsoku/>
        <w:wordWrap/>
        <w:overflowPunct/>
        <w:topLinePunct w:val="0"/>
        <w:autoSpaceDN/>
        <w:bidi w:val="0"/>
        <w:snapToGrid/>
        <w:spacing w:line="520" w:lineRule="exact"/>
        <w:ind w:left="0" w:leftChars="0" w:firstLine="420" w:firstLineChars="200"/>
      </w:pPr>
    </w:p>
    <w:p w14:paraId="0D285A15">
      <w:pPr>
        <w:keepNext w:val="0"/>
        <w:keepLines w:val="0"/>
        <w:pageBreakBefore w:val="0"/>
        <w:kinsoku/>
        <w:wordWrap/>
        <w:overflowPunct/>
        <w:topLinePunct w:val="0"/>
        <w:autoSpaceDN/>
        <w:bidi w:val="0"/>
        <w:snapToGrid/>
        <w:spacing w:line="520" w:lineRule="exact"/>
        <w:ind w:left="0" w:leftChars="0" w:firstLine="420" w:firstLineChars="200"/>
      </w:pPr>
    </w:p>
    <w:p w14:paraId="2E306150">
      <w:pPr>
        <w:keepNext w:val="0"/>
        <w:keepLines w:val="0"/>
        <w:pageBreakBefore w:val="0"/>
        <w:kinsoku/>
        <w:wordWrap/>
        <w:overflowPunct/>
        <w:topLinePunct w:val="0"/>
        <w:autoSpaceDN/>
        <w:bidi w:val="0"/>
        <w:snapToGrid/>
        <w:spacing w:line="520" w:lineRule="exact"/>
        <w:ind w:left="0" w:leftChars="0" w:firstLine="420" w:firstLineChars="200"/>
      </w:pPr>
    </w:p>
    <w:p w14:paraId="4A766001">
      <w:pPr>
        <w:keepNext w:val="0"/>
        <w:keepLines w:val="0"/>
        <w:pageBreakBefore w:val="0"/>
        <w:kinsoku/>
        <w:wordWrap/>
        <w:overflowPunct/>
        <w:topLinePunct w:val="0"/>
        <w:autoSpaceDN/>
        <w:bidi w:val="0"/>
        <w:snapToGrid/>
        <w:spacing w:line="520" w:lineRule="exact"/>
        <w:ind w:left="0" w:leftChars="0" w:firstLine="420" w:firstLineChars="200"/>
      </w:pPr>
    </w:p>
    <w:p w14:paraId="34435460">
      <w:pPr>
        <w:keepNext w:val="0"/>
        <w:keepLines w:val="0"/>
        <w:pageBreakBefore w:val="0"/>
        <w:kinsoku/>
        <w:wordWrap/>
        <w:overflowPunct/>
        <w:topLinePunct w:val="0"/>
        <w:autoSpaceDN/>
        <w:bidi w:val="0"/>
        <w:snapToGrid/>
        <w:spacing w:line="520" w:lineRule="exact"/>
        <w:ind w:left="0" w:leftChars="0" w:firstLine="420" w:firstLineChars="200"/>
      </w:pPr>
    </w:p>
    <w:p w14:paraId="7B6C7238">
      <w:pPr>
        <w:keepNext w:val="0"/>
        <w:keepLines w:val="0"/>
        <w:pageBreakBefore w:val="0"/>
        <w:kinsoku/>
        <w:wordWrap/>
        <w:overflowPunct/>
        <w:topLinePunct w:val="0"/>
        <w:autoSpaceDN/>
        <w:bidi w:val="0"/>
        <w:snapToGrid/>
        <w:spacing w:line="520" w:lineRule="exact"/>
        <w:ind w:left="0" w:leftChars="0" w:firstLine="420" w:firstLineChars="200"/>
      </w:pPr>
    </w:p>
    <w:p w14:paraId="45AE7E6E">
      <w:pPr>
        <w:keepNext w:val="0"/>
        <w:keepLines w:val="0"/>
        <w:pageBreakBefore w:val="0"/>
        <w:kinsoku/>
        <w:wordWrap/>
        <w:overflowPunct/>
        <w:topLinePunct w:val="0"/>
        <w:autoSpaceDN/>
        <w:bidi w:val="0"/>
        <w:snapToGrid/>
        <w:spacing w:line="520" w:lineRule="exact"/>
        <w:ind w:left="0" w:leftChars="0" w:firstLine="420" w:firstLineChars="200"/>
      </w:pPr>
    </w:p>
    <w:p w14:paraId="46756EB5">
      <w:pPr>
        <w:keepNext w:val="0"/>
        <w:keepLines w:val="0"/>
        <w:pageBreakBefore w:val="0"/>
        <w:kinsoku/>
        <w:wordWrap/>
        <w:overflowPunct/>
        <w:topLinePunct w:val="0"/>
        <w:autoSpaceDN/>
        <w:bidi w:val="0"/>
        <w:snapToGrid/>
        <w:spacing w:line="520" w:lineRule="exact"/>
        <w:ind w:left="0" w:leftChars="0" w:firstLine="420" w:firstLineChars="200"/>
      </w:pPr>
    </w:p>
    <w:p w14:paraId="78A2510E">
      <w:pPr>
        <w:keepNext w:val="0"/>
        <w:keepLines w:val="0"/>
        <w:pageBreakBefore w:val="0"/>
        <w:kinsoku/>
        <w:wordWrap/>
        <w:overflowPunct/>
        <w:topLinePunct w:val="0"/>
        <w:autoSpaceDN/>
        <w:bidi w:val="0"/>
        <w:snapToGrid/>
        <w:spacing w:line="520" w:lineRule="exact"/>
        <w:ind w:left="0" w:leftChars="0" w:firstLine="420" w:firstLineChars="200"/>
      </w:pPr>
    </w:p>
    <w:p w14:paraId="61058D2C">
      <w:pPr>
        <w:keepNext w:val="0"/>
        <w:keepLines w:val="0"/>
        <w:pageBreakBefore w:val="0"/>
        <w:kinsoku/>
        <w:wordWrap/>
        <w:overflowPunct/>
        <w:topLinePunct w:val="0"/>
        <w:autoSpaceDN/>
        <w:bidi w:val="0"/>
        <w:snapToGrid/>
        <w:spacing w:line="520" w:lineRule="exact"/>
        <w:ind w:left="0" w:leftChars="0" w:firstLine="420" w:firstLineChars="200"/>
      </w:pPr>
    </w:p>
    <w:p w14:paraId="4769374A">
      <w:pPr>
        <w:keepNext w:val="0"/>
        <w:keepLines w:val="0"/>
        <w:pageBreakBefore w:val="0"/>
        <w:kinsoku/>
        <w:wordWrap/>
        <w:overflowPunct/>
        <w:topLinePunct w:val="0"/>
        <w:autoSpaceDN/>
        <w:bidi w:val="0"/>
        <w:snapToGrid/>
        <w:spacing w:line="520" w:lineRule="exact"/>
        <w:ind w:left="0" w:leftChars="0" w:firstLine="420" w:firstLineChars="200"/>
      </w:pPr>
    </w:p>
    <w:p w14:paraId="47E5F98D">
      <w:pPr>
        <w:keepNext w:val="0"/>
        <w:keepLines w:val="0"/>
        <w:pageBreakBefore w:val="0"/>
        <w:kinsoku/>
        <w:wordWrap/>
        <w:overflowPunct/>
        <w:topLinePunct w:val="0"/>
        <w:autoSpaceDN/>
        <w:bidi w:val="0"/>
        <w:snapToGrid/>
        <w:spacing w:line="520" w:lineRule="exact"/>
        <w:ind w:left="0" w:leftChars="0" w:firstLine="420" w:firstLineChars="200"/>
      </w:pPr>
    </w:p>
    <w:p w14:paraId="21EB47A1">
      <w:pPr>
        <w:keepNext w:val="0"/>
        <w:keepLines w:val="0"/>
        <w:pageBreakBefore w:val="0"/>
        <w:kinsoku/>
        <w:wordWrap/>
        <w:overflowPunct/>
        <w:topLinePunct w:val="0"/>
        <w:autoSpaceDN/>
        <w:bidi w:val="0"/>
        <w:snapToGrid/>
        <w:spacing w:line="520" w:lineRule="exact"/>
        <w:ind w:left="0" w:leftChars="0" w:firstLine="420" w:firstLineChars="200"/>
      </w:pPr>
    </w:p>
    <w:p w14:paraId="0307AC43">
      <w:pPr>
        <w:keepNext w:val="0"/>
        <w:keepLines w:val="0"/>
        <w:pageBreakBefore w:val="0"/>
        <w:kinsoku/>
        <w:wordWrap/>
        <w:overflowPunct/>
        <w:topLinePunct w:val="0"/>
        <w:autoSpaceDN/>
        <w:bidi w:val="0"/>
        <w:snapToGrid/>
        <w:spacing w:line="520" w:lineRule="exact"/>
        <w:ind w:left="0" w:leftChars="0" w:firstLine="420" w:firstLineChars="200"/>
      </w:pPr>
    </w:p>
    <w:p w14:paraId="69CB7227">
      <w:pPr>
        <w:keepNext w:val="0"/>
        <w:keepLines w:val="0"/>
        <w:pageBreakBefore w:val="0"/>
        <w:kinsoku/>
        <w:wordWrap/>
        <w:overflowPunct/>
        <w:topLinePunct w:val="0"/>
        <w:autoSpaceDN/>
        <w:bidi w:val="0"/>
        <w:snapToGrid/>
        <w:spacing w:line="520" w:lineRule="exact"/>
        <w:ind w:left="0" w:leftChars="0" w:firstLine="420" w:firstLineChars="200"/>
      </w:pPr>
    </w:p>
    <w:p w14:paraId="5C90AEC1">
      <w:pPr>
        <w:keepNext w:val="0"/>
        <w:keepLines w:val="0"/>
        <w:pageBreakBefore w:val="0"/>
        <w:kinsoku/>
        <w:wordWrap/>
        <w:overflowPunct/>
        <w:topLinePunct w:val="0"/>
        <w:autoSpaceDN/>
        <w:bidi w:val="0"/>
        <w:snapToGrid/>
        <w:spacing w:line="520" w:lineRule="exact"/>
        <w:ind w:left="0" w:leftChars="0" w:firstLine="420" w:firstLineChars="200"/>
      </w:pPr>
    </w:p>
    <w:p w14:paraId="1F4DE55B">
      <w:pPr>
        <w:keepNext w:val="0"/>
        <w:keepLines w:val="0"/>
        <w:pageBreakBefore w:val="0"/>
        <w:kinsoku/>
        <w:wordWrap/>
        <w:overflowPunct/>
        <w:topLinePunct w:val="0"/>
        <w:autoSpaceDN/>
        <w:bidi w:val="0"/>
        <w:snapToGrid/>
        <w:spacing w:line="520" w:lineRule="exact"/>
      </w:pPr>
    </w:p>
    <w:p w14:paraId="4EABEBE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r>
        <w:rPr>
          <w:rFonts w:hint="eastAsia" w:ascii="宋体" w:hAnsi="宋体" w:cs="宋体"/>
          <w:b/>
          <w:bCs/>
          <w:color w:val="auto"/>
          <w:sz w:val="36"/>
          <w:szCs w:val="36"/>
          <w:u w:val="none"/>
          <w:lang w:val="en-US" w:eastAsia="zh-CN"/>
        </w:rPr>
        <w:t>县级文物保护单位原址保护措施审批</w:t>
      </w:r>
      <w:r>
        <w:rPr>
          <w:rFonts w:hint="eastAsia" w:ascii="宋体" w:hAnsi="宋体" w:eastAsia="宋体" w:cs="宋体"/>
          <w:b/>
          <w:bCs/>
          <w:sz w:val="36"/>
          <w:szCs w:val="36"/>
          <w:u w:val="none"/>
          <w:lang w:val="en-US" w:eastAsia="zh-CN"/>
        </w:rPr>
        <w:t>服务指南</w:t>
      </w:r>
    </w:p>
    <w:p w14:paraId="44A2F89A">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default" w:ascii="方正仿宋_GB2312" w:hAnsi="方正仿宋_GB2312" w:eastAsia="方正仿宋_GB2312" w:cs="方正仿宋_GB2312"/>
          <w:b/>
          <w:bCs/>
          <w:sz w:val="32"/>
          <w:szCs w:val="32"/>
          <w:lang w:val="en-US" w:eastAsia="zh-CN"/>
        </w:rPr>
      </w:pPr>
    </w:p>
    <w:p w14:paraId="26DC146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kern w:val="2"/>
          <w:sz w:val="32"/>
          <w:szCs w:val="32"/>
          <w:lang w:val="en-US" w:eastAsia="zh-CN" w:bidi="ar-SA"/>
        </w:rPr>
        <w:t>一、适用范围</w:t>
      </w:r>
    </w:p>
    <w:p w14:paraId="1EBDEE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47C4304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492AA52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216DBC4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三、设立依据</w:t>
      </w:r>
    </w:p>
    <w:p w14:paraId="715D7F2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文物保护</w:t>
      </w:r>
      <w:r>
        <w:rPr>
          <w:rFonts w:hint="eastAsia" w:ascii="方正仿宋_GB2312" w:hAnsi="方正仿宋_GB2312" w:eastAsia="方正仿宋_GB2312" w:cs="方正仿宋_GB2312"/>
          <w:i w:val="0"/>
          <w:caps w:val="0"/>
          <w:color w:val="333333"/>
          <w:spacing w:val="0"/>
          <w:sz w:val="32"/>
          <w:szCs w:val="32"/>
          <w:u w:val="none"/>
          <w:shd w:val="clear" w:color="auto" w:fill="FFFFFF"/>
        </w:rPr>
        <w:t>法》</w:t>
      </w:r>
    </w:p>
    <w:p w14:paraId="0466F6D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7B9C9B8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75F1C69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4BC38BD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办理条件：</w:t>
      </w:r>
    </w:p>
    <w:p w14:paraId="5BB18FA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 xml:space="preserve">1、不破坏文物保护单位的历史风貌 </w:t>
      </w:r>
    </w:p>
    <w:p w14:paraId="29CA61C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 xml:space="preserve">2、工程设计方案经文物保护小组审查通过 </w:t>
      </w:r>
    </w:p>
    <w:p w14:paraId="4B0DA98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 xml:space="preserve">3、具有保证文物保护单位的安全条件及措施 </w:t>
      </w:r>
    </w:p>
    <w:p w14:paraId="5D0B39A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eastAsia="zh-CN"/>
        </w:rPr>
        <w:t>4、提交申请材料。</w:t>
      </w:r>
    </w:p>
    <w:p w14:paraId="6713412F">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申报材料：</w:t>
      </w:r>
    </w:p>
    <w:p w14:paraId="59F02038">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1.文物保护单位所属县（市、区）文物行政管理部门初审意见及申请报告；</w:t>
      </w:r>
    </w:p>
    <w:p w14:paraId="704A6EE4">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2.建设工程项目建设单位法人证明；</w:t>
      </w:r>
    </w:p>
    <w:p w14:paraId="3EC89686">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3.建设项目简介及土地使用权证明；</w:t>
      </w:r>
    </w:p>
    <w:p w14:paraId="356518D1">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4.文物保护单位原址保护措施具体方案；</w:t>
      </w:r>
    </w:p>
    <w:p w14:paraId="15BB409C">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5.文物保护单位原址保护措施编制单位资质证明。</w:t>
      </w:r>
    </w:p>
    <w:p w14:paraId="05CE3B85">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5B241C7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79DB451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1694DC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3A47CB7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FDB73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1618697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45CC19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67DECBE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08EF2C1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51AF8F1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480EEE0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280741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7A28F4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15A268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1A4B22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75BA04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7E8B6F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39088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1754B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3D09266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C0C83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7E9FD4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290ED9F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574260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314FC3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00455D4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7C9DA0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2C9DAC8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0833331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DDD3DDB">
      <w:pPr>
        <w:keepNext w:val="0"/>
        <w:keepLines w:val="0"/>
        <w:pageBreakBefore w:val="0"/>
        <w:kinsoku/>
        <w:wordWrap/>
        <w:overflowPunct/>
        <w:topLinePunct w:val="0"/>
        <w:autoSpaceDN/>
        <w:bidi w:val="0"/>
        <w:snapToGrid/>
        <w:spacing w:line="520" w:lineRule="exact"/>
        <w:ind w:left="0" w:leftChars="0" w:firstLine="420" w:firstLineChars="200"/>
      </w:pPr>
    </w:p>
    <w:p w14:paraId="69E166F2">
      <w:pPr>
        <w:keepNext w:val="0"/>
        <w:keepLines w:val="0"/>
        <w:pageBreakBefore w:val="0"/>
        <w:kinsoku/>
        <w:wordWrap/>
        <w:overflowPunct/>
        <w:topLinePunct w:val="0"/>
        <w:autoSpaceDN/>
        <w:bidi w:val="0"/>
        <w:snapToGrid/>
        <w:spacing w:line="520" w:lineRule="exact"/>
        <w:ind w:left="0" w:leftChars="0" w:firstLine="420" w:firstLineChars="200"/>
      </w:pPr>
    </w:p>
    <w:p w14:paraId="355DF7EF">
      <w:pPr>
        <w:keepNext w:val="0"/>
        <w:keepLines w:val="0"/>
        <w:pageBreakBefore w:val="0"/>
        <w:kinsoku/>
        <w:wordWrap/>
        <w:overflowPunct/>
        <w:topLinePunct w:val="0"/>
        <w:autoSpaceDN/>
        <w:bidi w:val="0"/>
        <w:snapToGrid/>
        <w:spacing w:line="520" w:lineRule="exact"/>
        <w:ind w:left="0" w:leftChars="0" w:firstLine="420" w:firstLineChars="200"/>
      </w:pPr>
    </w:p>
    <w:p w14:paraId="00EE630D">
      <w:pPr>
        <w:keepNext w:val="0"/>
        <w:keepLines w:val="0"/>
        <w:pageBreakBefore w:val="0"/>
        <w:kinsoku/>
        <w:wordWrap/>
        <w:overflowPunct/>
        <w:topLinePunct w:val="0"/>
        <w:autoSpaceDN/>
        <w:bidi w:val="0"/>
        <w:snapToGrid/>
        <w:spacing w:line="520" w:lineRule="exact"/>
        <w:ind w:left="0" w:leftChars="0" w:firstLine="420" w:firstLineChars="200"/>
      </w:pPr>
    </w:p>
    <w:p w14:paraId="4A0C8FFD">
      <w:pPr>
        <w:keepNext w:val="0"/>
        <w:keepLines w:val="0"/>
        <w:pageBreakBefore w:val="0"/>
        <w:kinsoku/>
        <w:wordWrap/>
        <w:overflowPunct/>
        <w:topLinePunct w:val="0"/>
        <w:autoSpaceDN/>
        <w:bidi w:val="0"/>
        <w:snapToGrid/>
        <w:spacing w:line="520" w:lineRule="exact"/>
        <w:ind w:left="0" w:leftChars="0" w:firstLine="420" w:firstLineChars="200"/>
      </w:pPr>
    </w:p>
    <w:p w14:paraId="4B75CC9D">
      <w:pPr>
        <w:keepNext w:val="0"/>
        <w:keepLines w:val="0"/>
        <w:pageBreakBefore w:val="0"/>
        <w:kinsoku/>
        <w:wordWrap/>
        <w:overflowPunct/>
        <w:topLinePunct w:val="0"/>
        <w:autoSpaceDN/>
        <w:bidi w:val="0"/>
        <w:snapToGrid/>
        <w:spacing w:line="520" w:lineRule="exact"/>
        <w:ind w:left="0" w:leftChars="0" w:firstLine="420" w:firstLineChars="200"/>
      </w:pPr>
    </w:p>
    <w:p w14:paraId="600DD4DB">
      <w:pPr>
        <w:keepNext w:val="0"/>
        <w:keepLines w:val="0"/>
        <w:pageBreakBefore w:val="0"/>
        <w:kinsoku/>
        <w:wordWrap/>
        <w:overflowPunct/>
        <w:topLinePunct w:val="0"/>
        <w:autoSpaceDN/>
        <w:bidi w:val="0"/>
        <w:snapToGrid/>
        <w:spacing w:line="520" w:lineRule="exact"/>
        <w:ind w:left="0" w:leftChars="0" w:firstLine="420" w:firstLineChars="200"/>
      </w:pPr>
    </w:p>
    <w:p w14:paraId="3E9D69F1">
      <w:pPr>
        <w:keepNext w:val="0"/>
        <w:keepLines w:val="0"/>
        <w:pageBreakBefore w:val="0"/>
        <w:kinsoku/>
        <w:wordWrap/>
        <w:overflowPunct/>
        <w:topLinePunct w:val="0"/>
        <w:autoSpaceDN/>
        <w:bidi w:val="0"/>
        <w:snapToGrid/>
        <w:spacing w:line="520" w:lineRule="exact"/>
        <w:ind w:left="0" w:leftChars="0" w:firstLine="420" w:firstLineChars="200"/>
      </w:pPr>
    </w:p>
    <w:p w14:paraId="3735ABC2">
      <w:pPr>
        <w:keepNext w:val="0"/>
        <w:keepLines w:val="0"/>
        <w:pageBreakBefore w:val="0"/>
        <w:kinsoku/>
        <w:wordWrap/>
        <w:overflowPunct/>
        <w:topLinePunct w:val="0"/>
        <w:autoSpaceDN/>
        <w:bidi w:val="0"/>
        <w:snapToGrid/>
        <w:spacing w:line="520" w:lineRule="exact"/>
        <w:ind w:left="0" w:leftChars="0" w:firstLine="420" w:firstLineChars="200"/>
      </w:pPr>
    </w:p>
    <w:p w14:paraId="4BFF6D22">
      <w:pPr>
        <w:keepNext w:val="0"/>
        <w:keepLines w:val="0"/>
        <w:pageBreakBefore w:val="0"/>
        <w:kinsoku/>
        <w:wordWrap/>
        <w:overflowPunct/>
        <w:topLinePunct w:val="0"/>
        <w:autoSpaceDN/>
        <w:bidi w:val="0"/>
        <w:snapToGrid/>
        <w:spacing w:line="520" w:lineRule="exact"/>
        <w:ind w:left="0" w:leftChars="0" w:firstLine="420" w:firstLineChars="200"/>
      </w:pPr>
    </w:p>
    <w:p w14:paraId="2BE72BE6">
      <w:pPr>
        <w:keepNext w:val="0"/>
        <w:keepLines w:val="0"/>
        <w:pageBreakBefore w:val="0"/>
        <w:kinsoku/>
        <w:wordWrap/>
        <w:overflowPunct/>
        <w:topLinePunct w:val="0"/>
        <w:autoSpaceDN/>
        <w:bidi w:val="0"/>
        <w:snapToGrid/>
        <w:spacing w:line="520" w:lineRule="exact"/>
        <w:ind w:left="0" w:leftChars="0" w:firstLine="420" w:firstLineChars="200"/>
      </w:pPr>
    </w:p>
    <w:p w14:paraId="74F72C43">
      <w:pPr>
        <w:keepNext w:val="0"/>
        <w:keepLines w:val="0"/>
        <w:pageBreakBefore w:val="0"/>
        <w:kinsoku/>
        <w:wordWrap/>
        <w:overflowPunct/>
        <w:topLinePunct w:val="0"/>
        <w:autoSpaceDN/>
        <w:bidi w:val="0"/>
        <w:snapToGrid/>
        <w:spacing w:line="520" w:lineRule="exact"/>
        <w:ind w:left="0" w:leftChars="0" w:firstLine="420" w:firstLineChars="200"/>
      </w:pPr>
    </w:p>
    <w:p w14:paraId="3CC23951">
      <w:pPr>
        <w:keepNext w:val="0"/>
        <w:keepLines w:val="0"/>
        <w:pageBreakBefore w:val="0"/>
        <w:kinsoku/>
        <w:wordWrap/>
        <w:overflowPunct/>
        <w:topLinePunct w:val="0"/>
        <w:autoSpaceDN/>
        <w:bidi w:val="0"/>
        <w:snapToGrid/>
        <w:spacing w:line="520" w:lineRule="exact"/>
        <w:ind w:left="0" w:leftChars="0" w:firstLine="420" w:firstLineChars="200"/>
      </w:pPr>
    </w:p>
    <w:p w14:paraId="69824EED">
      <w:pPr>
        <w:keepNext w:val="0"/>
        <w:keepLines w:val="0"/>
        <w:pageBreakBefore w:val="0"/>
        <w:kinsoku/>
        <w:wordWrap/>
        <w:overflowPunct/>
        <w:topLinePunct w:val="0"/>
        <w:autoSpaceDN/>
        <w:bidi w:val="0"/>
        <w:snapToGrid/>
        <w:spacing w:line="520" w:lineRule="exact"/>
        <w:ind w:left="0" w:leftChars="0" w:firstLine="420" w:firstLineChars="200"/>
      </w:pPr>
    </w:p>
    <w:p w14:paraId="40D3A9F7">
      <w:pPr>
        <w:keepNext w:val="0"/>
        <w:keepLines w:val="0"/>
        <w:pageBreakBefore w:val="0"/>
        <w:kinsoku/>
        <w:wordWrap/>
        <w:overflowPunct/>
        <w:topLinePunct w:val="0"/>
        <w:autoSpaceDN/>
        <w:bidi w:val="0"/>
        <w:snapToGrid/>
        <w:spacing w:line="520" w:lineRule="exact"/>
        <w:ind w:left="0" w:leftChars="0" w:firstLine="420" w:firstLineChars="200"/>
      </w:pPr>
    </w:p>
    <w:p w14:paraId="56FB7C37">
      <w:pPr>
        <w:keepNext w:val="0"/>
        <w:keepLines w:val="0"/>
        <w:pageBreakBefore w:val="0"/>
        <w:kinsoku/>
        <w:wordWrap/>
        <w:overflowPunct/>
        <w:topLinePunct w:val="0"/>
        <w:autoSpaceDN/>
        <w:bidi w:val="0"/>
        <w:snapToGrid/>
        <w:spacing w:line="520" w:lineRule="exact"/>
        <w:ind w:left="0" w:leftChars="0" w:firstLine="420" w:firstLineChars="200"/>
      </w:pPr>
    </w:p>
    <w:p w14:paraId="5FA93D9E">
      <w:pPr>
        <w:keepNext w:val="0"/>
        <w:keepLines w:val="0"/>
        <w:pageBreakBefore w:val="0"/>
        <w:kinsoku/>
        <w:wordWrap/>
        <w:overflowPunct/>
        <w:topLinePunct w:val="0"/>
        <w:autoSpaceDN/>
        <w:bidi w:val="0"/>
        <w:snapToGrid/>
        <w:spacing w:line="520" w:lineRule="exact"/>
      </w:pPr>
    </w:p>
    <w:p w14:paraId="36E1218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cs="宋体"/>
          <w:b/>
          <w:bCs/>
          <w:color w:val="auto"/>
          <w:sz w:val="36"/>
          <w:szCs w:val="36"/>
          <w:u w:val="none"/>
          <w:lang w:val="en-US" w:eastAsia="zh-CN"/>
        </w:rPr>
      </w:pPr>
      <w:r>
        <w:rPr>
          <w:rFonts w:hint="eastAsia" w:ascii="宋体" w:hAnsi="宋体" w:cs="宋体"/>
          <w:b/>
          <w:bCs/>
          <w:color w:val="auto"/>
          <w:sz w:val="36"/>
          <w:szCs w:val="36"/>
          <w:u w:val="none"/>
          <w:lang w:val="en-US" w:eastAsia="zh-CN"/>
        </w:rPr>
        <w:t>县级文物保护单位及未核定为文物保护单位的</w:t>
      </w:r>
    </w:p>
    <w:p w14:paraId="09778F1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r>
        <w:rPr>
          <w:rFonts w:hint="eastAsia" w:ascii="宋体" w:hAnsi="宋体" w:cs="宋体"/>
          <w:b/>
          <w:bCs/>
          <w:color w:val="auto"/>
          <w:sz w:val="36"/>
          <w:szCs w:val="36"/>
          <w:u w:val="none"/>
          <w:lang w:val="en-US" w:eastAsia="zh-CN"/>
        </w:rPr>
        <w:t>不可移动文物修缮审批</w:t>
      </w:r>
      <w:r>
        <w:rPr>
          <w:rFonts w:hint="eastAsia" w:ascii="宋体" w:hAnsi="宋体" w:eastAsia="宋体" w:cs="宋体"/>
          <w:b/>
          <w:bCs/>
          <w:sz w:val="36"/>
          <w:szCs w:val="36"/>
          <w:u w:val="none"/>
          <w:lang w:val="en-US" w:eastAsia="zh-CN"/>
        </w:rPr>
        <w:t>服务指南</w:t>
      </w:r>
    </w:p>
    <w:p w14:paraId="5CF80497">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default" w:ascii="方正仿宋_GB2312" w:hAnsi="方正仿宋_GB2312" w:eastAsia="方正仿宋_GB2312" w:cs="方正仿宋_GB2312"/>
          <w:b/>
          <w:bCs/>
          <w:sz w:val="32"/>
          <w:szCs w:val="32"/>
          <w:lang w:val="en-US" w:eastAsia="zh-CN"/>
        </w:rPr>
      </w:pPr>
    </w:p>
    <w:p w14:paraId="3F43DB4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kern w:val="2"/>
          <w:sz w:val="32"/>
          <w:szCs w:val="32"/>
          <w:lang w:val="en-US" w:eastAsia="zh-CN" w:bidi="ar-SA"/>
        </w:rPr>
        <w:t>一、适用范围</w:t>
      </w:r>
    </w:p>
    <w:p w14:paraId="7AAE2BA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2425D4B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00A37F3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4A9F597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三、设立依据</w:t>
      </w:r>
    </w:p>
    <w:p w14:paraId="5380781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《中华人民共和国</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文物保护</w:t>
      </w:r>
      <w:r>
        <w:rPr>
          <w:rFonts w:hint="eastAsia" w:ascii="方正仿宋_GB2312" w:hAnsi="方正仿宋_GB2312" w:eastAsia="方正仿宋_GB2312" w:cs="方正仿宋_GB2312"/>
          <w:i w:val="0"/>
          <w:caps w:val="0"/>
          <w:color w:val="333333"/>
          <w:spacing w:val="0"/>
          <w:sz w:val="32"/>
          <w:szCs w:val="32"/>
          <w:u w:val="none"/>
          <w:shd w:val="clear" w:color="auto" w:fill="FFFFFF"/>
        </w:rPr>
        <w:t>法》</w:t>
      </w:r>
    </w:p>
    <w:p w14:paraId="6956819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1F015BA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2AAB379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438397C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办理条件：</w:t>
      </w:r>
    </w:p>
    <w:p w14:paraId="0B08ECD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1、对文物保护单位进行修缮，应当根据文物保护单位的级别报相应的文物行政部门批准;对未核定为文物保护单位的不可移动文物进行修缮，应当报登记的县级人民政府文物行政部门批准。</w:t>
      </w:r>
    </w:p>
    <w:p w14:paraId="30B4AAC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2、文物保护单位的修缮、迁移、重建，由取得文物保护工程资质证书的单位承担。</w:t>
      </w:r>
    </w:p>
    <w:p w14:paraId="46E9DFC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3、对不可移动文物进行修缮、保养、迁移，必须遵守不改变文物原状的原则。</w:t>
      </w:r>
    </w:p>
    <w:p w14:paraId="345815E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eastAsia="zh-CN"/>
        </w:rPr>
        <w:t>4、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w:t>
      </w:r>
    </w:p>
    <w:p w14:paraId="219D752D">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申报材料：</w:t>
      </w:r>
    </w:p>
    <w:p w14:paraId="465A67FE">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1、申请文件；</w:t>
      </w:r>
    </w:p>
    <w:p w14:paraId="4682E72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2、有资质单位编制的修缮设计方案；</w:t>
      </w:r>
    </w:p>
    <w:p w14:paraId="3FE3D66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3、文物保护单位初审意见。</w:t>
      </w:r>
    </w:p>
    <w:p w14:paraId="4BB9502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524D838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25850A5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4F0E597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879630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2A2EEBE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3A8AFD7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5B8BEF4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2CB6F95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53032D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12222D4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42F574E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8BCDCA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0BA5B56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2B547EF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3749BB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1DDFE4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5C2076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2903BD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6B0B966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04EBFB3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04A61C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34C185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1377D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227BA2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00ABEA1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918207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36BB73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5FFCCE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77D9999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2660753">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043B7C55">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2F942826">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7ADB6330">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55F273EB">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0AB228DF">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127E5043">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05980333">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522CDDE0">
      <w:pPr>
        <w:keepNext w:val="0"/>
        <w:keepLines w:val="0"/>
        <w:pageBreakBefore w:val="0"/>
        <w:kinsoku/>
        <w:wordWrap/>
        <w:overflowPunct/>
        <w:topLinePunct w:val="0"/>
        <w:autoSpaceDN/>
        <w:bidi w:val="0"/>
        <w:snapToGrid/>
        <w:spacing w:line="520" w:lineRule="exact"/>
      </w:pPr>
    </w:p>
    <w:p w14:paraId="2B18DE7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r>
        <w:rPr>
          <w:rFonts w:hint="eastAsia" w:ascii="宋体" w:hAnsi="宋体" w:cs="宋体"/>
          <w:b/>
          <w:bCs/>
          <w:color w:val="auto"/>
          <w:sz w:val="36"/>
          <w:szCs w:val="36"/>
          <w:u w:val="none"/>
          <w:lang w:val="en-US" w:eastAsia="zh-CN"/>
        </w:rPr>
        <w:t>最高投标限价备案</w:t>
      </w:r>
      <w:r>
        <w:rPr>
          <w:rFonts w:hint="eastAsia" w:ascii="宋体" w:hAnsi="宋体" w:eastAsia="宋体" w:cs="宋体"/>
          <w:b/>
          <w:bCs/>
          <w:sz w:val="36"/>
          <w:szCs w:val="36"/>
          <w:u w:val="none"/>
          <w:lang w:val="en-US" w:eastAsia="zh-CN"/>
        </w:rPr>
        <w:t>服务指南</w:t>
      </w:r>
    </w:p>
    <w:p w14:paraId="67D0F812">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default" w:ascii="方正仿宋_GB2312" w:hAnsi="方正仿宋_GB2312" w:eastAsia="方正仿宋_GB2312" w:cs="方正仿宋_GB2312"/>
          <w:b/>
          <w:bCs/>
          <w:sz w:val="32"/>
          <w:szCs w:val="32"/>
          <w:lang w:val="en-US" w:eastAsia="zh-CN"/>
        </w:rPr>
      </w:pPr>
    </w:p>
    <w:p w14:paraId="1265F954">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kern w:val="2"/>
          <w:sz w:val="32"/>
          <w:szCs w:val="32"/>
          <w:lang w:val="en-US" w:eastAsia="zh-CN" w:bidi="ar-SA"/>
        </w:rPr>
        <w:t>一、适用范围</w:t>
      </w:r>
    </w:p>
    <w:p w14:paraId="66990A2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3082208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59C2D28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其他权利</w:t>
      </w:r>
    </w:p>
    <w:p w14:paraId="5A9CCEE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三、设立依据</w:t>
      </w:r>
    </w:p>
    <w:p w14:paraId="294415AC">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建筑工程施工分包与承包计价管理办法</w:t>
      </w:r>
      <w:r>
        <w:rPr>
          <w:rFonts w:hint="eastAsia" w:ascii="方正仿宋_GB2312" w:hAnsi="方正仿宋_GB2312" w:eastAsia="方正仿宋_GB2312" w:cs="方正仿宋_GB2312"/>
          <w:i w:val="0"/>
          <w:caps w:val="0"/>
          <w:color w:val="333333"/>
          <w:spacing w:val="0"/>
          <w:sz w:val="32"/>
          <w:szCs w:val="32"/>
          <w:u w:val="none"/>
          <w:shd w:val="clear" w:color="auto" w:fill="FFFFFF"/>
        </w:rPr>
        <w:t>》</w:t>
      </w:r>
    </w:p>
    <w:p w14:paraId="4AE5C77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58390F7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47DA530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6271BB3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办理条件：</w:t>
      </w:r>
    </w:p>
    <w:p w14:paraId="0DCF768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项目完成预算评审报告</w:t>
      </w:r>
    </w:p>
    <w:p w14:paraId="61AF4AFA">
      <w:pPr>
        <w:keepNext w:val="0"/>
        <w:keepLines w:val="0"/>
        <w:pageBreakBefore w:val="0"/>
        <w:kinsoku/>
        <w:wordWrap/>
        <w:overflowPunct/>
        <w:topLinePunct w:val="0"/>
        <w:autoSpaceDN/>
        <w:bidi w:val="0"/>
        <w:snapToGrid/>
        <w:spacing w:line="520" w:lineRule="exact"/>
        <w:ind w:left="0" w:leftChars="0" w:firstLine="640" w:firstLineChars="200"/>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申报材料：</w:t>
      </w:r>
    </w:p>
    <w:p w14:paraId="46864780">
      <w:pPr>
        <w:keepNext w:val="0"/>
        <w:keepLines w:val="0"/>
        <w:pageBreakBefore w:val="0"/>
        <w:kinsoku/>
        <w:wordWrap/>
        <w:overflowPunct/>
        <w:topLinePunct w:val="0"/>
        <w:autoSpaceDN/>
        <w:bidi w:val="0"/>
        <w:snapToGrid/>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《房屋建筑和市政基础设施工程最高投标限价备案登记表》</w:t>
      </w:r>
      <w:r>
        <w:rPr>
          <w:rFonts w:hint="eastAsia" w:ascii="仿宋_GB2312" w:hAnsi="仿宋_GB2312" w:eastAsia="仿宋_GB2312" w:cs="仿宋_GB2312"/>
          <w:sz w:val="32"/>
          <w:szCs w:val="32"/>
        </w:rPr>
        <w:t>；</w:t>
      </w:r>
    </w:p>
    <w:p w14:paraId="31FC8B3B">
      <w:pPr>
        <w:keepNext w:val="0"/>
        <w:keepLines w:val="0"/>
        <w:pageBreakBefore w:val="0"/>
        <w:numPr>
          <w:ilvl w:val="0"/>
          <w:numId w:val="0"/>
        </w:numPr>
        <w:kinsoku/>
        <w:wordWrap/>
        <w:overflowPunct/>
        <w:topLinePunct w:val="0"/>
        <w:autoSpaceDN/>
        <w:bidi w:val="0"/>
        <w:snapToGrid/>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2.建设工程项目批准核准或者备案的立项文件复印件;</w:t>
      </w:r>
    </w:p>
    <w:p w14:paraId="1CD1E8E8">
      <w:pPr>
        <w:keepNext w:val="0"/>
        <w:keepLines w:val="0"/>
        <w:pageBreakBefore w:val="0"/>
        <w:numPr>
          <w:ilvl w:val="0"/>
          <w:numId w:val="0"/>
        </w:numPr>
        <w:kinsoku/>
        <w:wordWrap/>
        <w:overflowPunct/>
        <w:topLinePunct w:val="0"/>
        <w:autoSpaceDN/>
        <w:bidi w:val="0"/>
        <w:snapToGrid/>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3.项目预算评审报告；</w:t>
      </w:r>
    </w:p>
    <w:p w14:paraId="035372A4">
      <w:pPr>
        <w:keepNext w:val="0"/>
        <w:keepLines w:val="0"/>
        <w:pageBreakBefore w:val="0"/>
        <w:kinsoku/>
        <w:wordWrap/>
        <w:overflowPunct/>
        <w:topLinePunct w:val="0"/>
        <w:autoSpaceDN/>
        <w:bidi w:val="0"/>
        <w:snapToGrid/>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4.最高投标限价成果文件及电子文档</w:t>
      </w:r>
      <w:r>
        <w:rPr>
          <w:rFonts w:hint="eastAsia" w:ascii="仿宋_GB2312" w:hAnsi="仿宋_GB2312" w:eastAsia="仿宋_GB2312" w:cs="仿宋_GB2312"/>
          <w:sz w:val="32"/>
          <w:szCs w:val="32"/>
          <w:lang w:eastAsia="zh-CN"/>
        </w:rPr>
        <w:t>。</w:t>
      </w:r>
    </w:p>
    <w:p w14:paraId="04377A4C">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3C0CD1B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13CA7D9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731D8A6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CAE7C9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359420F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14877ED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410BA4C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rPr>
        <w:t>个工作日。</w:t>
      </w:r>
    </w:p>
    <w:p w14:paraId="65F959B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45F7AF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66A7F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44F3DB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48A960F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639C206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14F9EB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19B5CBC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1862707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1D0FD68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3A02C1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30F7EFB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4A62D2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3FBAF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561CCB9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72DC65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10358A9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150179A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A7780B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2E8F71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1D588BA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F1CDA2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9BE2510">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505DC09F">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21B0902A">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69DD5D8B">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1E478E80">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69AD5F3B">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07521981">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3B552615">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3D5EA527">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27A06043">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229FDCA0">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35DFA776">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754BB85E">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60735778">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0E71F17B">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6CB8B133">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2535EECA">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38309EFD">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5BA4DA92">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190E5605">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178CB8C4">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50EB5A42">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4CBE9A7C">
      <w:pPr>
        <w:keepNext w:val="0"/>
        <w:keepLines w:val="0"/>
        <w:pageBreakBefore w:val="0"/>
        <w:kinsoku/>
        <w:wordWrap/>
        <w:overflowPunct/>
        <w:topLinePunct w:val="0"/>
        <w:autoSpaceDN/>
        <w:bidi w:val="0"/>
        <w:snapToGrid/>
        <w:spacing w:line="520" w:lineRule="exact"/>
      </w:pPr>
    </w:p>
    <w:p w14:paraId="3428426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723" w:firstLineChars="200"/>
        <w:jc w:val="center"/>
        <w:textAlignment w:val="auto"/>
        <w:rPr>
          <w:rFonts w:hint="eastAsia" w:ascii="宋体" w:hAnsi="宋体" w:eastAsia="宋体" w:cs="宋体"/>
          <w:b/>
          <w:bCs/>
          <w:sz w:val="36"/>
          <w:szCs w:val="36"/>
          <w:lang w:eastAsia="zh-CN"/>
        </w:rPr>
      </w:pPr>
      <w:r>
        <w:rPr>
          <w:rFonts w:hint="eastAsia" w:ascii="宋体" w:hAnsi="宋体" w:cs="宋体"/>
          <w:b/>
          <w:bCs/>
          <w:color w:val="auto"/>
          <w:sz w:val="36"/>
          <w:szCs w:val="36"/>
          <w:u w:val="none"/>
          <w:lang w:val="en-US" w:eastAsia="zh-CN"/>
        </w:rPr>
        <w:t>市政设施建设类审批</w:t>
      </w:r>
      <w:r>
        <w:rPr>
          <w:rFonts w:hint="eastAsia" w:ascii="宋体" w:hAnsi="宋体" w:eastAsia="宋体" w:cs="宋体"/>
          <w:b/>
          <w:bCs/>
          <w:sz w:val="36"/>
          <w:szCs w:val="36"/>
          <w:u w:val="none"/>
          <w:lang w:val="en-US" w:eastAsia="zh-CN"/>
        </w:rPr>
        <w:t>服务指南</w:t>
      </w:r>
    </w:p>
    <w:p w14:paraId="6BBFA92F">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jc w:val="center"/>
        <w:textAlignment w:val="auto"/>
        <w:rPr>
          <w:rFonts w:hint="default" w:ascii="方正仿宋_GB2312" w:hAnsi="方正仿宋_GB2312" w:eastAsia="方正仿宋_GB2312" w:cs="方正仿宋_GB2312"/>
          <w:b/>
          <w:bCs/>
          <w:sz w:val="32"/>
          <w:szCs w:val="32"/>
          <w:lang w:val="en-US" w:eastAsia="zh-CN"/>
        </w:rPr>
      </w:pPr>
    </w:p>
    <w:p w14:paraId="25AC2C0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b w:val="0"/>
          <w:bCs/>
          <w:kern w:val="2"/>
          <w:sz w:val="32"/>
          <w:szCs w:val="32"/>
          <w:lang w:val="en-US" w:eastAsia="zh-CN" w:bidi="ar-SA"/>
        </w:rPr>
        <w:t>一、适用范围</w:t>
      </w:r>
    </w:p>
    <w:p w14:paraId="080A863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本事项所适用对象为</w:t>
      </w:r>
      <w:r>
        <w:rPr>
          <w:rFonts w:hint="eastAsia" w:ascii="方正仿宋_GB2312" w:hAnsi="方正仿宋_GB2312" w:eastAsia="方正仿宋_GB2312" w:cs="方正仿宋_GB2312"/>
          <w:sz w:val="32"/>
          <w:szCs w:val="32"/>
          <w:lang w:val="en-US" w:eastAsia="zh-CN"/>
        </w:rPr>
        <w:t>法人。</w:t>
      </w:r>
    </w:p>
    <w:p w14:paraId="0BC7B04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事项审查类</w:t>
      </w:r>
      <w:r>
        <w:rPr>
          <w:rFonts w:hint="eastAsia" w:ascii="黑体" w:hAnsi="黑体" w:eastAsia="黑体" w:cs="黑体"/>
          <w:b w:val="0"/>
          <w:bCs/>
          <w:sz w:val="32"/>
          <w:szCs w:val="32"/>
          <w:lang w:eastAsia="zh-CN"/>
        </w:rPr>
        <w:t>别</w:t>
      </w:r>
    </w:p>
    <w:p w14:paraId="28E02E1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行政许可</w:t>
      </w:r>
    </w:p>
    <w:p w14:paraId="4B237DB9">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三、设立依据</w:t>
      </w:r>
    </w:p>
    <w:p w14:paraId="56DDDD3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i w:val="0"/>
          <w:caps w:val="0"/>
          <w:color w:val="333333"/>
          <w:spacing w:val="0"/>
          <w:sz w:val="32"/>
          <w:szCs w:val="32"/>
          <w:u w:val="none"/>
          <w:shd w:val="clear" w:color="auto" w:fill="FFFFFF"/>
        </w:rPr>
      </w:pPr>
      <w:r>
        <w:rPr>
          <w:rFonts w:hint="eastAsia" w:ascii="方正仿宋_GB2312" w:hAnsi="方正仿宋_GB2312" w:eastAsia="方正仿宋_GB2312" w:cs="方正仿宋_GB2312"/>
          <w:i w:val="0"/>
          <w:caps w:val="0"/>
          <w:color w:val="333333"/>
          <w:spacing w:val="0"/>
          <w:sz w:val="32"/>
          <w:szCs w:val="32"/>
          <w:u w:val="none"/>
          <w:shd w:val="clear" w:color="auto" w:fill="FFFFFF"/>
        </w:rPr>
        <w:t>《</w:t>
      </w:r>
      <w:r>
        <w:rPr>
          <w:rFonts w:hint="eastAsia" w:ascii="方正仿宋_GB2312" w:hAnsi="方正仿宋_GB2312" w:eastAsia="方正仿宋_GB2312" w:cs="方正仿宋_GB2312"/>
          <w:i w:val="0"/>
          <w:caps w:val="0"/>
          <w:color w:val="333333"/>
          <w:spacing w:val="0"/>
          <w:sz w:val="32"/>
          <w:szCs w:val="32"/>
          <w:u w:val="none"/>
          <w:shd w:val="clear" w:color="auto" w:fill="FFFFFF"/>
          <w:lang w:val="en-US" w:eastAsia="zh-CN"/>
        </w:rPr>
        <w:t>城市道路管理条例</w:t>
      </w:r>
      <w:r>
        <w:rPr>
          <w:rFonts w:hint="eastAsia" w:ascii="方正仿宋_GB2312" w:hAnsi="方正仿宋_GB2312" w:eastAsia="方正仿宋_GB2312" w:cs="方正仿宋_GB2312"/>
          <w:i w:val="0"/>
          <w:caps w:val="0"/>
          <w:color w:val="333333"/>
          <w:spacing w:val="0"/>
          <w:sz w:val="32"/>
          <w:szCs w:val="32"/>
          <w:u w:val="none"/>
          <w:shd w:val="clear" w:color="auto" w:fill="FFFFFF"/>
        </w:rPr>
        <w:t>》</w:t>
      </w:r>
    </w:p>
    <w:p w14:paraId="2875177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kern w:val="2"/>
          <w:sz w:val="32"/>
          <w:szCs w:val="32"/>
          <w:lang w:val="en-US" w:eastAsia="zh-CN" w:bidi="ar-SA"/>
        </w:rPr>
        <w:t>四、受理决定机构</w:t>
      </w:r>
      <w:r>
        <w:rPr>
          <w:rFonts w:hint="eastAsia" w:ascii="黑体" w:hAnsi="黑体" w:eastAsia="黑体" w:cs="黑体"/>
          <w:b/>
          <w:sz w:val="32"/>
          <w:szCs w:val="32"/>
          <w:lang w:val="en-US" w:eastAsia="zh-CN"/>
        </w:rPr>
        <w:t xml:space="preserve">      </w:t>
      </w:r>
    </w:p>
    <w:p w14:paraId="7BD5EDF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陵川县行政审批服务管理局</w:t>
      </w:r>
    </w:p>
    <w:p w14:paraId="761FAC4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五、办理条件和申报材料</w:t>
      </w:r>
    </w:p>
    <w:p w14:paraId="04BD0CF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办理条件：</w:t>
      </w:r>
    </w:p>
    <w:p w14:paraId="070201A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规划范围内，占用挖掘城市道路许可；含依附于城市道路建设各种管线、杆线核准；城市桥梁上架设各类市政管线审批</w:t>
      </w:r>
    </w:p>
    <w:p w14:paraId="21C2A3D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申报材料：</w:t>
      </w:r>
    </w:p>
    <w:p w14:paraId="3AF3299A">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业务办理事项1：占用、挖掘城市道路许可</w:t>
      </w:r>
    </w:p>
    <w:p w14:paraId="2847CF94">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陵川县占用挖掘城市道路许可申请表</w:t>
      </w:r>
      <w:r>
        <w:rPr>
          <w:rFonts w:hint="eastAsia" w:ascii="仿宋_GB2312" w:hAnsi="仿宋_GB2312" w:eastAsia="仿宋_GB2312" w:cs="仿宋_GB2312"/>
          <w:sz w:val="32"/>
          <w:szCs w:val="32"/>
        </w:rPr>
        <w:t>；</w:t>
      </w:r>
    </w:p>
    <w:p w14:paraId="1F0000C4">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住建局审批意见;</w:t>
      </w:r>
    </w:p>
    <w:p w14:paraId="4659B58D">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、建设工程规划许可证(内部核查);</w:t>
      </w:r>
    </w:p>
    <w:p w14:paraId="12B6696C">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业务办理事项2：城市桥梁上架设各类市政管线审批</w:t>
      </w:r>
    </w:p>
    <w:p w14:paraId="04C00B19">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1、道路挖掘申请；</w:t>
      </w:r>
    </w:p>
    <w:p w14:paraId="491FE88B">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施工组织设计方案;</w:t>
      </w:r>
    </w:p>
    <w:p w14:paraId="1A8AEE47">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安全评估报告</w:t>
      </w:r>
      <w:r>
        <w:rPr>
          <w:rFonts w:hint="eastAsia" w:ascii="仿宋_GB2312" w:hAnsi="仿宋_GB2312" w:eastAsia="仿宋_GB2312" w:cs="仿宋_GB2312"/>
          <w:sz w:val="32"/>
          <w:szCs w:val="32"/>
        </w:rPr>
        <w:t>;</w:t>
      </w:r>
    </w:p>
    <w:p w14:paraId="4024E6D6">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4、规划许可证</w:t>
      </w:r>
    </w:p>
    <w:p w14:paraId="70748FE1">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5、事故预警和应急抢救方案</w:t>
      </w:r>
    </w:p>
    <w:p w14:paraId="411E5290">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6、管线架设设计图纸</w:t>
      </w:r>
    </w:p>
    <w:p w14:paraId="0C140D56">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7、桥梁专家的审查意见</w:t>
      </w:r>
    </w:p>
    <w:p w14:paraId="2B4BFC32">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业务办理事项3：依附于城市道路建设各种管线、杆线等设施审批</w:t>
      </w:r>
    </w:p>
    <w:p w14:paraId="7B958D9E">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1、道路挖掘申请；</w:t>
      </w:r>
    </w:p>
    <w:p w14:paraId="6EB56199">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施工组织设计方案;</w:t>
      </w:r>
    </w:p>
    <w:p w14:paraId="6D60502A">
      <w:pPr>
        <w:keepNext w:val="0"/>
        <w:keepLines w:val="0"/>
        <w:pageBreakBefore w:val="0"/>
        <w:kinsoku/>
        <w:wordWrap/>
        <w:overflowPunct/>
        <w:topLinePunct w:val="0"/>
        <w:autoSpaceDN/>
        <w:bidi w:val="0"/>
        <w:snapToGrid/>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安全评估报告</w:t>
      </w:r>
      <w:r>
        <w:rPr>
          <w:rFonts w:hint="eastAsia" w:ascii="仿宋_GB2312" w:hAnsi="仿宋_GB2312" w:eastAsia="仿宋_GB2312" w:cs="仿宋_GB2312"/>
          <w:sz w:val="32"/>
          <w:szCs w:val="32"/>
        </w:rPr>
        <w:t>;</w:t>
      </w:r>
    </w:p>
    <w:p w14:paraId="0319AAE0">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4、规划许可证</w:t>
      </w:r>
    </w:p>
    <w:p w14:paraId="0F485A6C">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5、事故预警和应急抢救方案</w:t>
      </w:r>
    </w:p>
    <w:p w14:paraId="2D3D3073">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6、管线架设设计图纸</w:t>
      </w:r>
    </w:p>
    <w:p w14:paraId="490420B6">
      <w:pPr>
        <w:keepNext w:val="0"/>
        <w:keepLines w:val="0"/>
        <w:pageBreakBefore w:val="0"/>
        <w:kinsoku/>
        <w:wordWrap/>
        <w:overflowPunct/>
        <w:topLinePunct w:val="0"/>
        <w:autoSpaceDN/>
        <w:bidi w:val="0"/>
        <w:snapToGrid/>
        <w:spacing w:line="520" w:lineRule="exact"/>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7、桥梁专家的审查意见</w:t>
      </w:r>
    </w:p>
    <w:p w14:paraId="01C7DBC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43CABD5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102AFE9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27CEE1C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658F798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8B67C8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212F18B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6244B8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3</w:t>
      </w:r>
      <w:r>
        <w:rPr>
          <w:rFonts w:hint="eastAsia" w:ascii="仿宋" w:hAnsi="仿宋" w:eastAsia="仿宋" w:cs="仿宋"/>
          <w:bCs/>
          <w:color w:val="000000"/>
          <w:sz w:val="32"/>
          <w:szCs w:val="32"/>
        </w:rPr>
        <w:t>个工作日。</w:t>
      </w:r>
    </w:p>
    <w:p w14:paraId="53E9241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31A48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2195984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00B88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20295C7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5F68C9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1D5D2A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C78BAF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646657E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210D05F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2BFF00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112ED4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78778B3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02934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4A0F94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6701CED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2D0CBE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281AA0C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64AE39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7ABCE6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3D47D0C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E6264C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8166F3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p>
    <w:p w14:paraId="430DC7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p>
    <w:p w14:paraId="372708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p>
    <w:p w14:paraId="6BDE6D4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p>
    <w:p w14:paraId="0119041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p>
    <w:p w14:paraId="7FFBF1CB">
      <w:pPr>
        <w:pStyle w:val="8"/>
        <w:keepNext w:val="0"/>
        <w:keepLines w:val="0"/>
        <w:pageBreakBefore w:val="0"/>
        <w:widowControl/>
        <w:kinsoku/>
        <w:wordWrap/>
        <w:overflowPunct/>
        <w:topLinePunct w:val="0"/>
        <w:autoSpaceDN/>
        <w:bidi w:val="0"/>
        <w:adjustRightInd w:val="0"/>
        <w:snapToGrid w:val="0"/>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停止供水（气）、改（迁、拆）公共供水审批</w:t>
      </w:r>
    </w:p>
    <w:p w14:paraId="31C6B30A">
      <w:pPr>
        <w:pStyle w:val="8"/>
        <w:keepNext w:val="0"/>
        <w:keepLines w:val="0"/>
        <w:pageBreakBefore w:val="0"/>
        <w:widowControl/>
        <w:kinsoku/>
        <w:wordWrap/>
        <w:overflowPunct/>
        <w:topLinePunct w:val="0"/>
        <w:autoSpaceDN/>
        <w:bidi w:val="0"/>
        <w:adjustRightInd w:val="0"/>
        <w:snapToGrid w:val="0"/>
        <w:spacing w:line="520" w:lineRule="exact"/>
        <w:ind w:left="0" w:leftChars="0" w:firstLine="723" w:firstLineChars="200"/>
        <w:jc w:val="center"/>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服务指南</w:t>
      </w:r>
    </w:p>
    <w:p w14:paraId="43BAA1CF">
      <w:pPr>
        <w:pStyle w:val="8"/>
        <w:keepNext w:val="0"/>
        <w:keepLines w:val="0"/>
        <w:pageBreakBefore w:val="0"/>
        <w:widowControl/>
        <w:kinsoku/>
        <w:wordWrap/>
        <w:overflowPunct/>
        <w:topLinePunct w:val="0"/>
        <w:autoSpaceDN/>
        <w:bidi w:val="0"/>
        <w:adjustRightInd w:val="0"/>
        <w:snapToGrid w:val="0"/>
        <w:spacing w:line="520" w:lineRule="exact"/>
        <w:ind w:left="0" w:leftChars="0" w:firstLine="723" w:firstLineChars="200"/>
        <w:jc w:val="left"/>
        <w:rPr>
          <w:rFonts w:hint="eastAsia" w:ascii="宋体" w:hAnsi="宋体" w:eastAsia="宋体" w:cs="宋体"/>
          <w:b/>
          <w:bCs/>
          <w:color w:val="auto"/>
          <w:kern w:val="2"/>
          <w:sz w:val="36"/>
          <w:szCs w:val="36"/>
          <w:u w:val="none"/>
          <w:lang w:val="en-US" w:eastAsia="zh-CN" w:bidi="ar-SA"/>
        </w:rPr>
      </w:pPr>
      <w:r>
        <w:rPr>
          <w:rFonts w:hint="eastAsia" w:ascii="宋体" w:hAnsi="宋体" w:eastAsia="宋体" w:cs="宋体"/>
          <w:b/>
          <w:bCs/>
          <w:color w:val="auto"/>
          <w:kern w:val="2"/>
          <w:sz w:val="36"/>
          <w:szCs w:val="36"/>
          <w:u w:val="none"/>
          <w:lang w:val="en-US" w:eastAsia="zh-CN" w:bidi="ar-SA"/>
        </w:rPr>
        <w:t xml:space="preserve"> </w:t>
      </w:r>
    </w:p>
    <w:p w14:paraId="7FBF3547">
      <w:pPr>
        <w:pStyle w:val="8"/>
        <w:keepNext w:val="0"/>
        <w:keepLines w:val="0"/>
        <w:pageBreakBefore w:val="0"/>
        <w:widowControl/>
        <w:kinsoku/>
        <w:wordWrap/>
        <w:overflowPunct/>
        <w:topLinePunct w:val="0"/>
        <w:autoSpaceDN/>
        <w:bidi w:val="0"/>
        <w:adjustRightInd w:val="0"/>
        <w:snapToGrid w:val="0"/>
        <w:spacing w:line="520" w:lineRule="exact"/>
        <w:ind w:left="0" w:leftChars="0" w:firstLine="643" w:firstLineChars="200"/>
        <w:jc w:val="left"/>
        <w:rPr>
          <w:rFonts w:hint="eastAsia" w:ascii="黑体" w:hAnsi="黑体" w:eastAsia="黑体" w:cs="仿宋"/>
          <w:bCs/>
          <w:color w:val="000000"/>
          <w:sz w:val="32"/>
          <w:szCs w:val="32"/>
        </w:rPr>
      </w:pPr>
      <w:r>
        <w:rPr>
          <w:rFonts w:hint="eastAsia" w:ascii="黑体" w:hAnsi="黑体" w:eastAsia="黑体" w:cs="仿宋"/>
          <w:b/>
          <w:color w:val="000000"/>
          <w:sz w:val="32"/>
          <w:szCs w:val="32"/>
        </w:rPr>
        <w:t>一、</w:t>
      </w:r>
      <w:r>
        <w:rPr>
          <w:rFonts w:hint="eastAsia" w:ascii="黑体" w:hAnsi="黑体" w:eastAsia="黑体" w:cs="仿宋"/>
          <w:color w:val="000000"/>
          <w:sz w:val="32"/>
          <w:szCs w:val="32"/>
        </w:rPr>
        <w:t>适用范围</w:t>
      </w:r>
    </w:p>
    <w:p w14:paraId="1FEEDE81">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bCs/>
          <w:sz w:val="32"/>
          <w:szCs w:val="32"/>
        </w:rPr>
      </w:pPr>
      <w:r>
        <w:rPr>
          <w:rFonts w:hint="eastAsia" w:ascii="仿宋" w:hAnsi="仿宋" w:eastAsia="仿宋"/>
          <w:bCs/>
          <w:sz w:val="32"/>
          <w:szCs w:val="32"/>
        </w:rPr>
        <w:t>本事项所适用对象为</w:t>
      </w:r>
      <w:r>
        <w:rPr>
          <w:rFonts w:hint="eastAsia" w:ascii="仿宋" w:hAnsi="仿宋" w:eastAsia="仿宋"/>
          <w:bCs/>
          <w:sz w:val="32"/>
          <w:szCs w:val="32"/>
          <w:lang w:eastAsia="zh-CN"/>
        </w:rPr>
        <w:t>自然人</w:t>
      </w:r>
      <w:r>
        <w:rPr>
          <w:rFonts w:hint="eastAsia" w:ascii="仿宋" w:hAnsi="仿宋" w:eastAsia="仿宋"/>
          <w:bCs/>
          <w:sz w:val="32"/>
          <w:szCs w:val="32"/>
        </w:rPr>
        <w:t>、法人。</w:t>
      </w:r>
    </w:p>
    <w:p w14:paraId="560AE9F3">
      <w:pPr>
        <w:pStyle w:val="8"/>
        <w:keepNext w:val="0"/>
        <w:keepLines w:val="0"/>
        <w:pageBreakBefore w:val="0"/>
        <w:widowControl/>
        <w:kinsoku/>
        <w:wordWrap/>
        <w:overflowPunct/>
        <w:topLinePunct w:val="0"/>
        <w:autoSpaceDN/>
        <w:bidi w:val="0"/>
        <w:adjustRightInd w:val="0"/>
        <w:snapToGrid w:val="0"/>
        <w:spacing w:line="520" w:lineRule="exact"/>
        <w:ind w:left="0" w:leftChars="0" w:firstLine="643" w:firstLineChars="200"/>
        <w:jc w:val="left"/>
        <w:rPr>
          <w:rFonts w:hint="eastAsia" w:ascii="黑体" w:hAnsi="黑体" w:eastAsia="黑体" w:cs="仿宋"/>
          <w:b/>
          <w:color w:val="000000"/>
          <w:sz w:val="32"/>
          <w:szCs w:val="32"/>
        </w:rPr>
      </w:pPr>
      <w:r>
        <w:rPr>
          <w:rFonts w:hint="eastAsia" w:ascii="黑体" w:hAnsi="黑体" w:eastAsia="黑体" w:cs="仿宋"/>
          <w:b/>
          <w:color w:val="000000"/>
          <w:sz w:val="32"/>
          <w:szCs w:val="32"/>
        </w:rPr>
        <w:t>二、</w:t>
      </w:r>
      <w:r>
        <w:rPr>
          <w:rFonts w:hint="eastAsia" w:ascii="黑体" w:hAnsi="黑体" w:eastAsia="黑体" w:cs="仿宋"/>
          <w:color w:val="000000"/>
          <w:sz w:val="32"/>
          <w:szCs w:val="32"/>
        </w:rPr>
        <w:t>事项审查类别</w:t>
      </w:r>
    </w:p>
    <w:p w14:paraId="61A812CE">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bCs/>
          <w:color w:val="000000"/>
          <w:sz w:val="32"/>
          <w:szCs w:val="32"/>
        </w:rPr>
      </w:pPr>
      <w:r>
        <w:rPr>
          <w:rFonts w:hint="eastAsia" w:ascii="仿宋" w:hAnsi="仿宋" w:eastAsia="仿宋"/>
          <w:bCs/>
          <w:color w:val="000000"/>
          <w:sz w:val="32"/>
          <w:szCs w:val="32"/>
        </w:rPr>
        <w:t>行政许可</w:t>
      </w:r>
    </w:p>
    <w:p w14:paraId="2F9A1502">
      <w:pPr>
        <w:pStyle w:val="8"/>
        <w:keepNext w:val="0"/>
        <w:keepLines w:val="0"/>
        <w:pageBreakBefore w:val="0"/>
        <w:widowControl/>
        <w:kinsoku/>
        <w:wordWrap/>
        <w:overflowPunct/>
        <w:topLinePunct w:val="0"/>
        <w:autoSpaceDN/>
        <w:bidi w:val="0"/>
        <w:adjustRightInd w:val="0"/>
        <w:snapToGrid w:val="0"/>
        <w:spacing w:line="520" w:lineRule="exact"/>
        <w:ind w:left="0" w:leftChars="0" w:firstLine="643" w:firstLineChars="200"/>
        <w:jc w:val="left"/>
        <w:rPr>
          <w:rFonts w:hint="eastAsia" w:ascii="黑体" w:hAnsi="黑体" w:eastAsia="黑体" w:cs="仿宋"/>
          <w:bCs/>
          <w:color w:val="000000"/>
          <w:sz w:val="32"/>
          <w:szCs w:val="32"/>
        </w:rPr>
      </w:pPr>
      <w:r>
        <w:rPr>
          <w:rFonts w:hint="eastAsia" w:ascii="黑体" w:hAnsi="黑体" w:eastAsia="黑体" w:cs="仿宋"/>
          <w:b/>
          <w:color w:val="000000"/>
          <w:sz w:val="32"/>
          <w:szCs w:val="32"/>
        </w:rPr>
        <w:t>三、</w:t>
      </w:r>
      <w:r>
        <w:rPr>
          <w:rFonts w:hint="eastAsia" w:ascii="黑体" w:hAnsi="黑体" w:eastAsia="黑体" w:cs="仿宋"/>
          <w:color w:val="000000"/>
          <w:sz w:val="32"/>
          <w:szCs w:val="32"/>
        </w:rPr>
        <w:t>设立依据</w:t>
      </w:r>
    </w:p>
    <w:p w14:paraId="075F545E">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default" w:ascii="仿宋" w:hAnsi="仿宋" w:eastAsia="仿宋"/>
          <w:bCs/>
          <w:color w:val="000000"/>
          <w:sz w:val="32"/>
          <w:szCs w:val="32"/>
          <w:lang w:val="en-US" w:eastAsia="zh-CN"/>
        </w:rPr>
      </w:pPr>
      <w:r>
        <w:rPr>
          <w:rFonts w:hint="eastAsia" w:ascii="仿宋" w:hAnsi="仿宋" w:eastAsia="仿宋"/>
          <w:bCs/>
          <w:color w:val="000000"/>
          <w:sz w:val="32"/>
          <w:szCs w:val="32"/>
        </w:rPr>
        <w:t>《城市供水条例》第22条</w:t>
      </w:r>
      <w:r>
        <w:rPr>
          <w:rFonts w:hint="eastAsia" w:ascii="仿宋" w:hAnsi="仿宋" w:eastAsia="仿宋"/>
          <w:bCs/>
          <w:color w:val="000000"/>
          <w:sz w:val="32"/>
          <w:szCs w:val="32"/>
          <w:lang w:val="en-US" w:eastAsia="zh-CN"/>
        </w:rPr>
        <w:t>、第20条</w:t>
      </w:r>
    </w:p>
    <w:p w14:paraId="3190B391">
      <w:pPr>
        <w:pStyle w:val="8"/>
        <w:keepNext w:val="0"/>
        <w:keepLines w:val="0"/>
        <w:pageBreakBefore w:val="0"/>
        <w:widowControl/>
        <w:kinsoku/>
        <w:wordWrap/>
        <w:overflowPunct/>
        <w:topLinePunct w:val="0"/>
        <w:autoSpaceDN/>
        <w:bidi w:val="0"/>
        <w:adjustRightInd w:val="0"/>
        <w:snapToGrid w:val="0"/>
        <w:spacing w:line="520" w:lineRule="exact"/>
        <w:ind w:left="0" w:leftChars="0" w:firstLine="643" w:firstLineChars="200"/>
        <w:jc w:val="left"/>
        <w:rPr>
          <w:rFonts w:hint="eastAsia" w:ascii="黑体" w:hAnsi="黑体" w:eastAsia="黑体" w:cs="仿宋"/>
          <w:bCs/>
          <w:color w:val="000000"/>
          <w:sz w:val="32"/>
          <w:szCs w:val="32"/>
        </w:rPr>
      </w:pPr>
      <w:r>
        <w:rPr>
          <w:rFonts w:hint="eastAsia" w:ascii="黑体" w:hAnsi="黑体" w:eastAsia="黑体" w:cs="仿宋"/>
          <w:b/>
          <w:color w:val="000000"/>
          <w:sz w:val="32"/>
          <w:szCs w:val="32"/>
        </w:rPr>
        <w:t>四、</w:t>
      </w:r>
      <w:r>
        <w:rPr>
          <w:rFonts w:hint="eastAsia" w:ascii="黑体" w:hAnsi="黑体" w:eastAsia="黑体" w:cs="仿宋"/>
          <w:color w:val="000000"/>
          <w:sz w:val="32"/>
          <w:szCs w:val="32"/>
        </w:rPr>
        <w:t>受理决定机构</w:t>
      </w:r>
    </w:p>
    <w:p w14:paraId="347F0769">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bCs/>
          <w:color w:val="000000"/>
          <w:sz w:val="32"/>
          <w:szCs w:val="32"/>
        </w:rPr>
      </w:pPr>
      <w:r>
        <w:rPr>
          <w:rFonts w:hint="eastAsia" w:ascii="仿宋" w:hAnsi="仿宋" w:eastAsia="仿宋"/>
          <w:bCs/>
          <w:color w:val="000000"/>
          <w:sz w:val="32"/>
          <w:szCs w:val="32"/>
        </w:rPr>
        <w:t>陵川县行政审批服务管理局</w:t>
      </w:r>
    </w:p>
    <w:p w14:paraId="6FABAE4E">
      <w:pPr>
        <w:pStyle w:val="8"/>
        <w:keepNext w:val="0"/>
        <w:keepLines w:val="0"/>
        <w:pageBreakBefore w:val="0"/>
        <w:widowControl/>
        <w:kinsoku/>
        <w:wordWrap/>
        <w:overflowPunct/>
        <w:topLinePunct w:val="0"/>
        <w:autoSpaceDN/>
        <w:bidi w:val="0"/>
        <w:adjustRightInd w:val="0"/>
        <w:snapToGrid w:val="0"/>
        <w:spacing w:line="520" w:lineRule="exact"/>
        <w:ind w:left="0" w:leftChars="0" w:firstLine="643" w:firstLineChars="200"/>
        <w:jc w:val="left"/>
        <w:rPr>
          <w:rFonts w:hint="eastAsia" w:ascii="黑体" w:hAnsi="黑体" w:eastAsia="黑体" w:cs="仿宋"/>
          <w:bCs/>
          <w:color w:val="000000"/>
          <w:sz w:val="32"/>
          <w:szCs w:val="32"/>
        </w:rPr>
      </w:pPr>
      <w:r>
        <w:rPr>
          <w:rFonts w:hint="eastAsia" w:ascii="黑体" w:hAnsi="黑体" w:eastAsia="黑体" w:cs="仿宋"/>
          <w:b/>
          <w:color w:val="000000"/>
          <w:sz w:val="32"/>
          <w:szCs w:val="32"/>
        </w:rPr>
        <w:t>五、</w:t>
      </w:r>
      <w:r>
        <w:rPr>
          <w:rFonts w:hint="eastAsia" w:ascii="黑体" w:hAnsi="黑体" w:eastAsia="黑体" w:cs="仿宋"/>
          <w:color w:val="000000"/>
          <w:sz w:val="32"/>
          <w:szCs w:val="32"/>
        </w:rPr>
        <w:t>申请条件和申</w:t>
      </w:r>
      <w:r>
        <w:rPr>
          <w:rFonts w:hint="eastAsia" w:ascii="黑体" w:hAnsi="黑体" w:eastAsia="黑体" w:cs="仿宋"/>
          <w:color w:val="000000"/>
          <w:sz w:val="32"/>
          <w:szCs w:val="32"/>
          <w:lang w:eastAsia="zh-CN"/>
        </w:rPr>
        <w:t>报</w:t>
      </w:r>
      <w:r>
        <w:rPr>
          <w:rFonts w:hint="eastAsia" w:ascii="黑体" w:hAnsi="黑体" w:eastAsia="黑体" w:cs="仿宋"/>
          <w:color w:val="000000"/>
          <w:sz w:val="32"/>
          <w:szCs w:val="32"/>
        </w:rPr>
        <w:t>材料</w:t>
      </w:r>
    </w:p>
    <w:p w14:paraId="0BCF6C70">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1、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br w:type="textWrapping"/>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 xml:space="preserve">    </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2、第二十条：燃气经营者停业、歇业的，应当事先对其供气范围内的燃气用户的正常用气作出妥善安排，并在90个工作日前向所在地燃气管理部门报告，经批准后可停业、歇业。《城市供水条例》第三十条：因工程建设需改装、拆除或者迁移城市公共供水设施的，建设单位应当报经县级以上人民政府城市规划行政主管部门和城市供水行政主管部门批准，并采取相应的补救措施。</w:t>
      </w:r>
    </w:p>
    <w:p w14:paraId="366F9AF1">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申报材料：</w:t>
      </w:r>
    </w:p>
    <w:p w14:paraId="09D354F8">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1.</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供水、供气设施改装、迁移单位申请报告</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p>
    <w:p w14:paraId="2D9DF850">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2.</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改装、拆除或者迁移城市供水、供气设施工程实施方案</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p>
    <w:p w14:paraId="57F48FE9">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3.</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保障用户用水的应急方案材料</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或</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事故预警和应急抢救方案</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p>
    <w:p w14:paraId="4E227DDD">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1B212AB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BC61F3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78A5D47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33B3817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3B92364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7BF6BFA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760292C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659882F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40358D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3FAD28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3139F15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23982F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316BEAC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159F27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7ABDE62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4AC921F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3C52468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195FDC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7C55B99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3311E37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E604C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653DDD2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25EAE58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620239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1C27C2C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71921C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0AAE4F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70D3A8C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264797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5F3874E4">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bCs/>
          <w:color w:val="000000"/>
          <w:sz w:val="32"/>
          <w:szCs w:val="32"/>
        </w:rPr>
      </w:pPr>
      <w:r>
        <w:rPr>
          <w:rFonts w:hint="eastAsia" w:ascii="仿宋" w:hAnsi="仿宋" w:eastAsia="仿宋"/>
          <w:bCs/>
          <w:color w:val="000000"/>
          <w:sz w:val="32"/>
          <w:szCs w:val="32"/>
        </w:rPr>
        <w:t xml:space="preserve"> </w:t>
      </w:r>
    </w:p>
    <w:p w14:paraId="2B1244B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p>
    <w:p w14:paraId="641AD3C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p>
    <w:p w14:paraId="25AC8CE6">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1F2B5FCF">
      <w:pPr>
        <w:keepNext w:val="0"/>
        <w:keepLines w:val="0"/>
        <w:pageBreakBefore w:val="0"/>
        <w:widowControl/>
        <w:kinsoku/>
        <w:wordWrap/>
        <w:overflowPunct/>
        <w:topLinePunct w:val="0"/>
        <w:autoSpaceDE/>
        <w:autoSpaceDN/>
        <w:bidi w:val="0"/>
        <w:snapToGrid/>
        <w:spacing w:line="520" w:lineRule="exact"/>
        <w:ind w:left="0" w:leftChars="0" w:firstLine="723" w:firstLineChars="200"/>
        <w:jc w:val="both"/>
        <w:textAlignment w:val="auto"/>
        <w:rPr>
          <w:rFonts w:hint="eastAsia" w:ascii="宋体" w:hAnsi="宋体" w:eastAsia="宋体" w:cs="宋体"/>
          <w:b/>
          <w:bCs/>
          <w:color w:val="000000"/>
          <w:sz w:val="36"/>
          <w:szCs w:val="36"/>
          <w:lang w:val="en-US" w:eastAsia="zh-CN"/>
        </w:rPr>
      </w:pPr>
    </w:p>
    <w:p w14:paraId="282CC2EB">
      <w:pPr>
        <w:keepNext w:val="0"/>
        <w:keepLines w:val="0"/>
        <w:pageBreakBefore w:val="0"/>
        <w:kinsoku/>
        <w:wordWrap/>
        <w:overflowPunct/>
        <w:topLinePunct w:val="0"/>
        <w:autoSpaceDN/>
        <w:bidi w:val="0"/>
        <w:snapToGrid/>
        <w:spacing w:line="520" w:lineRule="exact"/>
        <w:ind w:left="0" w:leftChars="0" w:firstLine="420" w:firstLineChars="200"/>
      </w:pPr>
    </w:p>
    <w:p w14:paraId="161B8839">
      <w:pPr>
        <w:keepNext w:val="0"/>
        <w:keepLines w:val="0"/>
        <w:pageBreakBefore w:val="0"/>
        <w:kinsoku/>
        <w:wordWrap/>
        <w:overflowPunct/>
        <w:topLinePunct w:val="0"/>
        <w:autoSpaceDN/>
        <w:bidi w:val="0"/>
        <w:snapToGrid/>
        <w:spacing w:line="520" w:lineRule="exact"/>
        <w:ind w:left="0" w:leftChars="0" w:firstLine="420" w:firstLineChars="200"/>
      </w:pPr>
    </w:p>
    <w:p w14:paraId="0CC96727">
      <w:pPr>
        <w:keepNext w:val="0"/>
        <w:keepLines w:val="0"/>
        <w:pageBreakBefore w:val="0"/>
        <w:kinsoku/>
        <w:wordWrap/>
        <w:overflowPunct/>
        <w:topLinePunct w:val="0"/>
        <w:autoSpaceDN/>
        <w:bidi w:val="0"/>
        <w:snapToGrid/>
        <w:spacing w:line="520" w:lineRule="exact"/>
        <w:ind w:left="0" w:leftChars="0" w:firstLine="420" w:firstLineChars="200"/>
      </w:pPr>
    </w:p>
    <w:p w14:paraId="34CB6608">
      <w:pPr>
        <w:keepNext w:val="0"/>
        <w:keepLines w:val="0"/>
        <w:pageBreakBefore w:val="0"/>
        <w:kinsoku/>
        <w:wordWrap/>
        <w:overflowPunct/>
        <w:topLinePunct w:val="0"/>
        <w:autoSpaceDN/>
        <w:bidi w:val="0"/>
        <w:snapToGrid/>
        <w:spacing w:line="520" w:lineRule="exact"/>
        <w:ind w:left="0" w:leftChars="0" w:firstLine="420" w:firstLineChars="200"/>
      </w:pPr>
    </w:p>
    <w:p w14:paraId="41874411">
      <w:pPr>
        <w:keepNext w:val="0"/>
        <w:keepLines w:val="0"/>
        <w:pageBreakBefore w:val="0"/>
        <w:kinsoku/>
        <w:wordWrap/>
        <w:overflowPunct/>
        <w:topLinePunct w:val="0"/>
        <w:autoSpaceDN/>
        <w:bidi w:val="0"/>
        <w:snapToGrid/>
        <w:spacing w:line="520" w:lineRule="exact"/>
        <w:ind w:left="0" w:leftChars="0" w:firstLine="420" w:firstLineChars="200"/>
      </w:pPr>
    </w:p>
    <w:p w14:paraId="4D16514E">
      <w:pPr>
        <w:keepNext w:val="0"/>
        <w:keepLines w:val="0"/>
        <w:pageBreakBefore w:val="0"/>
        <w:kinsoku/>
        <w:wordWrap/>
        <w:overflowPunct/>
        <w:topLinePunct w:val="0"/>
        <w:autoSpaceDN/>
        <w:bidi w:val="0"/>
        <w:snapToGrid/>
        <w:spacing w:line="520" w:lineRule="exact"/>
      </w:pPr>
    </w:p>
    <w:p w14:paraId="7B3BFE7D">
      <w:pPr>
        <w:keepNext w:val="0"/>
        <w:keepLines w:val="0"/>
        <w:pageBreakBefore w:val="0"/>
        <w:widowControl/>
        <w:kinsoku/>
        <w:wordWrap/>
        <w:overflowPunct/>
        <w:topLinePunct w:val="0"/>
        <w:autoSpaceDN/>
        <w:bidi w:val="0"/>
        <w:spacing w:line="520" w:lineRule="exact"/>
        <w:ind w:left="0" w:leftChars="0" w:firstLine="723" w:firstLineChars="200"/>
        <w:jc w:val="center"/>
        <w:rPr>
          <w:rFonts w:ascii="方正仿宋_GB2312" w:hAnsi="方正仿宋_GB2312"/>
          <w:b/>
          <w:bCs/>
          <w:color w:val="000000"/>
          <w:sz w:val="36"/>
          <w:szCs w:val="36"/>
        </w:rPr>
      </w:pPr>
      <w:r>
        <w:rPr>
          <w:rFonts w:hint="eastAsia" w:ascii="方正仿宋_GB2312" w:hAnsi="方正仿宋_GB2312"/>
          <w:b/>
          <w:bCs/>
          <w:color w:val="000000"/>
          <w:sz w:val="36"/>
          <w:szCs w:val="36"/>
          <w:lang w:eastAsia="zh-CN"/>
        </w:rPr>
        <w:t>改</w:t>
      </w:r>
      <w:r>
        <w:rPr>
          <w:rFonts w:ascii="方正仿宋_GB2312" w:hAnsi="方正仿宋_GB2312"/>
          <w:b/>
          <w:bCs/>
          <w:color w:val="000000"/>
          <w:sz w:val="36"/>
          <w:szCs w:val="36"/>
        </w:rPr>
        <w:t>变</w:t>
      </w:r>
      <w:r>
        <w:rPr>
          <w:rFonts w:hint="eastAsia" w:ascii="方正仿宋_GB2312" w:hAnsi="方正仿宋_GB2312"/>
          <w:b/>
          <w:bCs/>
          <w:color w:val="000000"/>
          <w:sz w:val="36"/>
          <w:szCs w:val="36"/>
        </w:rPr>
        <w:t>绿化</w:t>
      </w:r>
      <w:r>
        <w:rPr>
          <w:rFonts w:ascii="方正仿宋_GB2312" w:hAnsi="方正仿宋_GB2312"/>
          <w:b/>
          <w:bCs/>
          <w:color w:val="000000"/>
          <w:sz w:val="36"/>
          <w:szCs w:val="36"/>
        </w:rPr>
        <w:t>规划</w:t>
      </w:r>
      <w:r>
        <w:rPr>
          <w:rFonts w:hint="eastAsia" w:ascii="方正仿宋_GB2312" w:hAnsi="方正仿宋_GB2312"/>
          <w:b/>
          <w:bCs/>
          <w:color w:val="000000"/>
          <w:sz w:val="36"/>
          <w:szCs w:val="36"/>
        </w:rPr>
        <w:t>、</w:t>
      </w:r>
      <w:r>
        <w:rPr>
          <w:rFonts w:ascii="方正仿宋_GB2312" w:hAnsi="方正仿宋_GB2312"/>
          <w:b/>
          <w:bCs/>
          <w:color w:val="000000"/>
          <w:sz w:val="36"/>
          <w:szCs w:val="36"/>
        </w:rPr>
        <w:t>绿化用地</w:t>
      </w:r>
      <w:r>
        <w:rPr>
          <w:rFonts w:hint="eastAsia" w:ascii="方正仿宋_GB2312" w:hAnsi="方正仿宋_GB2312"/>
          <w:b/>
          <w:bCs/>
          <w:color w:val="000000"/>
          <w:sz w:val="36"/>
          <w:szCs w:val="36"/>
        </w:rPr>
        <w:t>的使用性质</w:t>
      </w:r>
      <w:r>
        <w:rPr>
          <w:rFonts w:ascii="方正仿宋_GB2312" w:hAnsi="方正仿宋_GB2312"/>
          <w:b/>
          <w:bCs/>
          <w:color w:val="000000"/>
          <w:sz w:val="36"/>
          <w:szCs w:val="36"/>
        </w:rPr>
        <w:t>审批</w:t>
      </w:r>
    </w:p>
    <w:p w14:paraId="56EB9EE1">
      <w:pPr>
        <w:keepNext w:val="0"/>
        <w:keepLines w:val="0"/>
        <w:pageBreakBefore w:val="0"/>
        <w:widowControl/>
        <w:kinsoku/>
        <w:wordWrap/>
        <w:overflowPunct/>
        <w:topLinePunct w:val="0"/>
        <w:autoSpaceDN/>
        <w:bidi w:val="0"/>
        <w:spacing w:line="520" w:lineRule="exact"/>
        <w:ind w:left="0" w:leftChars="0" w:firstLine="723" w:firstLineChars="200"/>
        <w:jc w:val="center"/>
        <w:rPr>
          <w:rFonts w:hint="eastAsia" w:ascii="方正仿宋_GB2312" w:hAnsi="方正仿宋_GB2312"/>
          <w:b/>
          <w:sz w:val="36"/>
          <w:szCs w:val="36"/>
        </w:rPr>
      </w:pPr>
      <w:r>
        <w:rPr>
          <w:rFonts w:ascii="方正仿宋_GB2312" w:hAnsi="方正仿宋_GB2312"/>
          <w:b/>
          <w:sz w:val="36"/>
          <w:szCs w:val="36"/>
        </w:rPr>
        <w:t>服务指南</w:t>
      </w:r>
    </w:p>
    <w:p w14:paraId="5CABAAEE">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b/>
          <w:sz w:val="24"/>
          <w:szCs w:val="24"/>
        </w:rPr>
      </w:pPr>
      <w:r>
        <w:rPr>
          <w:rFonts w:hint="eastAsia" w:ascii="黑体" w:hAnsi="黑体" w:eastAsia="黑体"/>
          <w:bCs/>
          <w:sz w:val="32"/>
          <w:szCs w:val="32"/>
        </w:rPr>
        <w:t>一、适用范围</w:t>
      </w:r>
    </w:p>
    <w:p w14:paraId="14C80F12">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本事项所适用对象为法人。</w:t>
      </w:r>
    </w:p>
    <w:p w14:paraId="50E270D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黑体" w:hAnsi="黑体" w:eastAsia="黑体"/>
          <w:bCs/>
          <w:sz w:val="32"/>
          <w:szCs w:val="32"/>
        </w:rPr>
      </w:pPr>
      <w:r>
        <w:rPr>
          <w:rFonts w:hint="eastAsia" w:ascii="黑体" w:hAnsi="黑体" w:eastAsia="黑体"/>
          <w:bCs/>
          <w:sz w:val="32"/>
          <w:szCs w:val="32"/>
          <w:lang w:eastAsia="zh-CN"/>
        </w:rPr>
        <w:t>二、</w:t>
      </w:r>
      <w:r>
        <w:rPr>
          <w:rFonts w:hint="eastAsia" w:ascii="黑体" w:hAnsi="黑体" w:eastAsia="黑体"/>
          <w:bCs/>
          <w:sz w:val="32"/>
          <w:szCs w:val="32"/>
        </w:rPr>
        <w:t>事项审查类别</w:t>
      </w:r>
    </w:p>
    <w:p w14:paraId="4CB09011">
      <w:pPr>
        <w:pStyle w:val="8"/>
        <w:keepNext w:val="0"/>
        <w:keepLines w:val="0"/>
        <w:pageBreakBefore w:val="0"/>
        <w:widowControl/>
        <w:numPr>
          <w:ilvl w:val="0"/>
          <w:numId w:val="0"/>
        </w:numPr>
        <w:kinsoku/>
        <w:wordWrap/>
        <w:overflowPunct/>
        <w:topLinePunct w:val="0"/>
        <w:autoSpaceDE w:val="0"/>
        <w:autoSpaceDN/>
        <w:bidi w:val="0"/>
        <w:adjustRightInd w:val="0"/>
        <w:snapToGrid w:val="0"/>
        <w:spacing w:line="520" w:lineRule="exact"/>
        <w:ind w:left="0" w:leftChars="0" w:firstLine="640" w:firstLineChars="200"/>
        <w:jc w:val="left"/>
        <w:rPr>
          <w:rFonts w:hint="eastAsia" w:ascii="方正仿宋_GB2312" w:hAnsi="方正仿宋_GB2312"/>
          <w:bCs/>
          <w:sz w:val="32"/>
          <w:szCs w:val="32"/>
        </w:rPr>
      </w:pPr>
      <w:r>
        <w:rPr>
          <w:rFonts w:ascii="方正仿宋_GB2312" w:hAnsi="方正仿宋_GB2312"/>
          <w:bCs/>
          <w:sz w:val="32"/>
          <w:szCs w:val="32"/>
        </w:rPr>
        <w:t>行政许可</w:t>
      </w:r>
    </w:p>
    <w:p w14:paraId="11B2237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27AFADE7">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ascii="方正仿宋_GB2312" w:hAnsi="方正仿宋_GB2312"/>
          <w:sz w:val="32"/>
          <w:szCs w:val="32"/>
        </w:rPr>
        <w:t>1</w:t>
      </w:r>
      <w:r>
        <w:rPr>
          <w:rFonts w:hint="eastAsia" w:ascii="仿宋" w:hAnsi="仿宋" w:eastAsia="仿宋" w:cs="仿宋"/>
          <w:sz w:val="32"/>
          <w:szCs w:val="32"/>
        </w:rPr>
        <w:t>、行政法规《城市绿化条例》  第十九条 任何单位和个人都不得擅自占用城市绿化用地；占用的城市绿化用地，应当限期归还。因建设或者其他特殊需要临时占用城市绿化用地，须经城市人民政府城市绿化行政主管部门同意，并按照有关规定办理临时用地手续。</w:t>
      </w:r>
    </w:p>
    <w:p w14:paraId="03A96432">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2、《山西省城市绿化实施办法》第五条 城市人民政府应当组织建设和规划行政主管部门等共同编制城市绿化规划，并纳入城市总体规划。城市绿化规划按国家规定的审批程序批准后，由建设行政主管部门组织实施。规划确定的绿化用地，不得改作他用，确需改作他用的，应经原批准机关同意，并相应补足绿化用地面积。</w:t>
      </w:r>
    </w:p>
    <w:p w14:paraId="6F42351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方正仿宋_GB2312" w:hAnsi="方正仿宋_GB2312"/>
          <w:sz w:val="32"/>
          <w:szCs w:val="32"/>
        </w:rPr>
      </w:pPr>
      <w:r>
        <w:rPr>
          <w:rFonts w:hint="eastAsia" w:ascii="黑体" w:hAnsi="黑体" w:eastAsia="黑体"/>
          <w:bCs/>
          <w:sz w:val="32"/>
          <w:szCs w:val="32"/>
        </w:rPr>
        <w:t>四、受理机构</w:t>
      </w:r>
    </w:p>
    <w:p w14:paraId="2B8A85AE">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陵川县行政审批服务管理局</w:t>
      </w:r>
    </w:p>
    <w:p w14:paraId="7A3FC238">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 xml:space="preserve">五、办理条件和申报材料 </w:t>
      </w:r>
    </w:p>
    <w:p w14:paraId="17E9F271">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lang w:eastAsia="zh-CN"/>
        </w:rPr>
      </w:pPr>
      <w:r>
        <w:rPr>
          <w:rFonts w:ascii="方正仿宋_GB2312" w:hAnsi="方正仿宋_GB2312"/>
          <w:bCs/>
          <w:sz w:val="32"/>
          <w:szCs w:val="32"/>
        </w:rPr>
        <w:t>1</w:t>
      </w:r>
      <w:r>
        <w:rPr>
          <w:rFonts w:hint="eastAsia" w:ascii="仿宋" w:hAnsi="仿宋" w:eastAsia="仿宋" w:cs="仿宋"/>
          <w:sz w:val="32"/>
          <w:szCs w:val="32"/>
        </w:rPr>
        <w:t>、申请</w:t>
      </w:r>
      <w:r>
        <w:rPr>
          <w:rFonts w:hint="eastAsia" w:ascii="仿宋" w:hAnsi="仿宋" w:eastAsia="仿宋" w:cs="仿宋"/>
          <w:sz w:val="32"/>
          <w:szCs w:val="32"/>
          <w:lang w:eastAsia="zh-CN"/>
        </w:rPr>
        <w:t>表</w:t>
      </w:r>
    </w:p>
    <w:p w14:paraId="160963FD">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、县发改委的项目批复</w:t>
      </w:r>
    </w:p>
    <w:p w14:paraId="62F6B0F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、住建局的《选址意见书》</w:t>
      </w:r>
    </w:p>
    <w:p w14:paraId="6C0C4F26">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、工程建设项目规划总平面图</w:t>
      </w:r>
      <w:r>
        <w:rPr>
          <w:rFonts w:hint="eastAsia" w:ascii="仿宋" w:hAnsi="仿宋" w:eastAsia="仿宋" w:cs="仿宋"/>
          <w:sz w:val="32"/>
          <w:szCs w:val="32"/>
          <w:lang w:eastAsia="zh-CN"/>
        </w:rPr>
        <w:t>、</w:t>
      </w:r>
      <w:r>
        <w:rPr>
          <w:rFonts w:hint="eastAsia" w:ascii="仿宋" w:hAnsi="仿宋" w:eastAsia="仿宋" w:cs="仿宋"/>
          <w:sz w:val="32"/>
          <w:szCs w:val="32"/>
        </w:rPr>
        <w:t>地理位置图</w:t>
      </w:r>
    </w:p>
    <w:p w14:paraId="678720F1">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、法人或负责人身份证（免提交）</w:t>
      </w:r>
    </w:p>
    <w:p w14:paraId="46F7592A">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1155A18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4972E132">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A0223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447D56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67D7E08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1300F1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6E3086F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4</w:t>
      </w:r>
      <w:r>
        <w:rPr>
          <w:rFonts w:hint="eastAsia" w:ascii="仿宋" w:hAnsi="仿宋" w:eastAsia="仿宋" w:cs="仿宋"/>
          <w:bCs/>
          <w:color w:val="000000"/>
          <w:sz w:val="32"/>
          <w:szCs w:val="32"/>
        </w:rPr>
        <w:t>个工作日。</w:t>
      </w:r>
    </w:p>
    <w:p w14:paraId="65F3A96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2487A42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2087FD4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125E666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19FA3B9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4FAE7E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5EF440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0A040A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0FDCD11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7C8FBAD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42DD433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A7001E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473ABBE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F99BA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81304F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015ADD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4F48FED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4138EEE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D0CDEA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55CBA8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0FB90BC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CEAA8A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356FD313">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4168293F">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11519207">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744A4A81">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48783EB8">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39903043">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44DA1624">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5969C75E">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438114CD">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7091CEAD">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28D086AA">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3FD693D4">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56413366">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6EF4D658">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74BC0717">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1BD232A2">
      <w:pPr>
        <w:keepNext w:val="0"/>
        <w:keepLines w:val="0"/>
        <w:pageBreakBefore w:val="0"/>
        <w:widowControl/>
        <w:kinsoku/>
        <w:wordWrap/>
        <w:overflowPunct/>
        <w:topLinePunct w:val="0"/>
        <w:autoSpaceDN/>
        <w:bidi w:val="0"/>
        <w:spacing w:line="520" w:lineRule="exact"/>
        <w:ind w:left="0" w:leftChars="0" w:firstLine="723" w:firstLineChars="200"/>
        <w:rPr>
          <w:rFonts w:hint="eastAsia" w:ascii="宋体" w:hAnsi="宋体"/>
          <w:b/>
          <w:bCs/>
          <w:color w:val="000000"/>
          <w:sz w:val="36"/>
          <w:szCs w:val="36"/>
        </w:rPr>
      </w:pPr>
    </w:p>
    <w:p w14:paraId="164EAC2B">
      <w:pPr>
        <w:keepNext w:val="0"/>
        <w:keepLines w:val="0"/>
        <w:pageBreakBefore w:val="0"/>
        <w:widowControl/>
        <w:kinsoku/>
        <w:wordWrap/>
        <w:overflowPunct/>
        <w:topLinePunct w:val="0"/>
        <w:autoSpaceDN/>
        <w:bidi w:val="0"/>
        <w:spacing w:line="520" w:lineRule="exact"/>
        <w:ind w:left="0" w:leftChars="0" w:firstLine="723" w:firstLineChars="200"/>
        <w:jc w:val="center"/>
        <w:rPr>
          <w:rFonts w:hint="eastAsia" w:ascii="宋体" w:hAnsi="宋体"/>
          <w:b/>
          <w:bCs/>
          <w:color w:val="000000"/>
          <w:sz w:val="36"/>
          <w:szCs w:val="36"/>
        </w:rPr>
      </w:pPr>
      <w:r>
        <w:rPr>
          <w:rFonts w:hint="eastAsia" w:ascii="宋体" w:hAnsi="宋体"/>
          <w:b/>
          <w:bCs/>
          <w:color w:val="000000"/>
          <w:sz w:val="36"/>
          <w:szCs w:val="36"/>
        </w:rPr>
        <w:t>在城市公共绿地内开设商业、服务摊点审批</w:t>
      </w:r>
    </w:p>
    <w:p w14:paraId="392651FB">
      <w:pPr>
        <w:keepNext w:val="0"/>
        <w:keepLines w:val="0"/>
        <w:pageBreakBefore w:val="0"/>
        <w:widowControl/>
        <w:kinsoku/>
        <w:wordWrap/>
        <w:overflowPunct/>
        <w:topLinePunct w:val="0"/>
        <w:autoSpaceDN/>
        <w:bidi w:val="0"/>
        <w:spacing w:line="520" w:lineRule="exact"/>
        <w:ind w:left="0" w:leftChars="0" w:firstLine="723" w:firstLineChars="200"/>
        <w:jc w:val="center"/>
        <w:rPr>
          <w:rFonts w:ascii="宋体" w:hAnsi="宋体"/>
          <w:b/>
          <w:sz w:val="36"/>
          <w:szCs w:val="36"/>
        </w:rPr>
      </w:pPr>
      <w:r>
        <w:rPr>
          <w:rFonts w:hint="eastAsia" w:ascii="宋体" w:hAnsi="宋体"/>
          <w:b/>
          <w:sz w:val="36"/>
          <w:szCs w:val="36"/>
        </w:rPr>
        <w:t>服务指南</w:t>
      </w:r>
    </w:p>
    <w:p w14:paraId="3FFB018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sz w:val="30"/>
          <w:szCs w:val="30"/>
        </w:rPr>
      </w:pPr>
      <w:r>
        <w:rPr>
          <w:rFonts w:hint="eastAsia" w:ascii="黑体" w:hAnsi="黑体" w:eastAsia="黑体"/>
          <w:bCs/>
          <w:sz w:val="32"/>
          <w:szCs w:val="32"/>
        </w:rPr>
        <w:t>一、适用范围</w:t>
      </w:r>
    </w:p>
    <w:p w14:paraId="5537CDBF">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本事项所适用对象为法人。</w:t>
      </w:r>
    </w:p>
    <w:p w14:paraId="477A7D47">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二、事项审查类别</w:t>
      </w:r>
    </w:p>
    <w:p w14:paraId="7FD9194A">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行政许可</w:t>
      </w:r>
    </w:p>
    <w:p w14:paraId="56E78E0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4D3F8F99">
      <w:pPr>
        <w:keepNext w:val="0"/>
        <w:keepLines w:val="0"/>
        <w:pageBreakBefore w:val="0"/>
        <w:kinsoku/>
        <w:wordWrap/>
        <w:overflowPunct/>
        <w:topLinePunct w:val="0"/>
        <w:autoSpaceDE w:val="0"/>
        <w:autoSpaceDN/>
        <w:bidi w:val="0"/>
        <w:spacing w:line="520" w:lineRule="exact"/>
        <w:ind w:left="0" w:leftChars="0" w:firstLine="640" w:firstLineChars="200"/>
        <w:rPr>
          <w:rFonts w:hint="eastAsia" w:ascii="仿宋" w:hAnsi="仿宋" w:eastAsia="仿宋" w:cs="仿宋"/>
          <w:kern w:val="2"/>
          <w:sz w:val="32"/>
          <w:szCs w:val="32"/>
          <w:lang w:val="en-US" w:eastAsia="zh-CN" w:bidi="ar-SA"/>
        </w:rPr>
      </w:pPr>
      <w:r>
        <w:rPr>
          <w:rFonts w:ascii="方正仿宋_GB2312" w:hAnsi="方正仿宋_GB2312"/>
          <w:sz w:val="32"/>
          <w:szCs w:val="32"/>
        </w:rPr>
        <w:t>《</w:t>
      </w:r>
      <w:r>
        <w:rPr>
          <w:rFonts w:hint="eastAsia" w:ascii="仿宋" w:hAnsi="仿宋" w:eastAsia="仿宋" w:cs="仿宋"/>
          <w:kern w:val="2"/>
          <w:sz w:val="32"/>
          <w:szCs w:val="32"/>
          <w:lang w:val="en-US" w:eastAsia="zh-CN" w:bidi="ar-SA"/>
        </w:rPr>
        <w:t>城市绿化条例》 第二十一条 在城市的公共绿地内开设商业、服务摊点的，应当持工商行政管理部门批准的营业执照，在公共绿地管理单位指定的地点从事经营活动，并遵守公共绿地和工商行政管理的规定。</w:t>
      </w:r>
    </w:p>
    <w:p w14:paraId="53BC4F90">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sz w:val="24"/>
          <w:szCs w:val="24"/>
        </w:rPr>
      </w:pPr>
      <w:r>
        <w:rPr>
          <w:rFonts w:hint="eastAsia" w:ascii="黑体" w:hAnsi="黑体" w:eastAsia="黑体"/>
          <w:bCs/>
          <w:sz w:val="32"/>
          <w:szCs w:val="32"/>
        </w:rPr>
        <w:t>四、受理机构</w:t>
      </w:r>
    </w:p>
    <w:p w14:paraId="2242E3A2">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陵川县行政审批服务管理局</w:t>
      </w:r>
    </w:p>
    <w:p w14:paraId="1BA53760">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方正仿宋_GB2312" w:hAnsi="方正仿宋_GB2312"/>
          <w:sz w:val="32"/>
          <w:szCs w:val="32"/>
        </w:rPr>
      </w:pPr>
      <w:r>
        <w:rPr>
          <w:rFonts w:hint="eastAsia" w:ascii="黑体" w:hAnsi="黑体" w:eastAsia="黑体"/>
          <w:sz w:val="32"/>
          <w:szCs w:val="32"/>
        </w:rPr>
        <w:t>五、办理条件和申报材料</w:t>
      </w:r>
      <w:r>
        <w:rPr>
          <w:rFonts w:ascii="方正仿宋_GB2312" w:hAnsi="方正仿宋_GB2312"/>
          <w:sz w:val="32"/>
          <w:szCs w:val="32"/>
        </w:rPr>
        <w:t xml:space="preserve"> </w:t>
      </w:r>
    </w:p>
    <w:p w14:paraId="23F13F91">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1.申请报告；</w:t>
      </w:r>
    </w:p>
    <w:p w14:paraId="02A4CC9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2.行政许可项目审批表；</w:t>
      </w:r>
    </w:p>
    <w:p w14:paraId="4614DA9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3.营业执照；</w:t>
      </w:r>
    </w:p>
    <w:p w14:paraId="0AF063C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4.动工前绿地原貌图片；</w:t>
      </w:r>
    </w:p>
    <w:p w14:paraId="4528415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5.完工后绿地状况图片；</w:t>
      </w:r>
    </w:p>
    <w:p w14:paraId="1EECAAB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6.理赔承诺书。</w:t>
      </w:r>
    </w:p>
    <w:p w14:paraId="78393D72">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2A56476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5EB157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477CD4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FC3015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0EF350D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6D717D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48C2504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4</w:t>
      </w:r>
      <w:r>
        <w:rPr>
          <w:rFonts w:hint="eastAsia" w:ascii="仿宋" w:hAnsi="仿宋" w:eastAsia="仿宋" w:cs="仿宋"/>
          <w:bCs/>
          <w:color w:val="000000"/>
          <w:sz w:val="32"/>
          <w:szCs w:val="32"/>
        </w:rPr>
        <w:t>个工作日。</w:t>
      </w:r>
    </w:p>
    <w:p w14:paraId="095248C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13566C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2C22FE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1F0C410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1BB27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6D718D7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6685113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3E83BA7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4EB5A1C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58191F0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56B13E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0E5E0D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6EEB7B8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CC48B9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1807589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035BB7C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0CBDFC9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376DD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3D4974C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30600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2F07CCB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3F80F3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8B63676">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461E1038">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4A23A3B5">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3B79381">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626A3483">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448A23BD">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04E1C0C">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4EB520D2">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78B27FDC">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6065CFE3">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37C03011">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AA99076">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7712193A">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8C44C63">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76839318">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C15588A">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DB3216A">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7E9908DB">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0240436">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4827A47">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3D3986F">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D5E0CAC">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F359E9D">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r>
        <w:rPr>
          <w:rFonts w:hint="eastAsia" w:ascii="宋体" w:hAnsi="宋体" w:eastAsia="宋体" w:cs="Times New Roman"/>
          <w:b/>
          <w:bCs/>
          <w:color w:val="000000"/>
          <w:kern w:val="2"/>
          <w:sz w:val="36"/>
          <w:szCs w:val="36"/>
          <w:lang w:val="en-US" w:eastAsia="zh-CN" w:bidi="ar-SA"/>
        </w:rPr>
        <w:t>砍伐城市树木审批服务指南</w:t>
      </w:r>
    </w:p>
    <w:p w14:paraId="788CF1DD">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黑体" w:hAnsi="黑体" w:eastAsia="黑体"/>
          <w:bCs/>
          <w:sz w:val="32"/>
          <w:szCs w:val="32"/>
        </w:rPr>
      </w:pPr>
    </w:p>
    <w:p w14:paraId="11438D7E">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一、适用范围</w:t>
      </w:r>
    </w:p>
    <w:p w14:paraId="7F45FBB1">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本事项所适用对象为法人。</w:t>
      </w:r>
    </w:p>
    <w:p w14:paraId="34CFAC88">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二、事项审查类别</w:t>
      </w:r>
    </w:p>
    <w:p w14:paraId="7F0C70FB">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行政许可</w:t>
      </w:r>
    </w:p>
    <w:p w14:paraId="7F06487D">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6CDFDA96">
      <w:pPr>
        <w:keepNext w:val="0"/>
        <w:keepLines w:val="0"/>
        <w:pageBreakBefore w:val="0"/>
        <w:kinsoku/>
        <w:wordWrap/>
        <w:overflowPunct/>
        <w:topLinePunct w:val="0"/>
        <w:autoSpaceDE w:val="0"/>
        <w:autoSpaceDN/>
        <w:bidi w:val="0"/>
        <w:spacing w:line="520" w:lineRule="exact"/>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《城市绿化条例》第二十条 任何单位和个人都不得损坏城市树木花草和绿化设施。砍伐城市树木，必须经城市人民政府城市绿化行政主管部门批准，并按照国家有关规定补植树木或者采取其他补救措施。</w:t>
      </w:r>
    </w:p>
    <w:p w14:paraId="4A04C1C3">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方正仿宋_GB2312" w:hAnsi="方正仿宋_GB2312"/>
          <w:sz w:val="32"/>
          <w:szCs w:val="32"/>
        </w:rPr>
      </w:pPr>
      <w:r>
        <w:rPr>
          <w:rFonts w:hint="eastAsia" w:ascii="黑体" w:hAnsi="黑体" w:eastAsia="黑体"/>
          <w:bCs/>
          <w:sz w:val="32"/>
          <w:szCs w:val="32"/>
        </w:rPr>
        <w:t>四、受理机构</w:t>
      </w:r>
    </w:p>
    <w:p w14:paraId="1850E2C3">
      <w:pPr>
        <w:keepNext w:val="0"/>
        <w:keepLines w:val="0"/>
        <w:pageBreakBefore w:val="0"/>
        <w:kinsoku/>
        <w:wordWrap/>
        <w:overflowPunct/>
        <w:topLinePunct w:val="0"/>
        <w:autoSpaceDE w:val="0"/>
        <w:autoSpaceDN/>
        <w:bidi w:val="0"/>
        <w:spacing w:line="520" w:lineRule="exact"/>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陵川县行政审批服务管理局</w:t>
      </w:r>
    </w:p>
    <w:p w14:paraId="0B85DAAA">
      <w:pPr>
        <w:pStyle w:val="8"/>
        <w:keepNext w:val="0"/>
        <w:keepLines w:val="0"/>
        <w:pageBreakBefore w:val="0"/>
        <w:widowControl/>
        <w:numPr>
          <w:ilvl w:val="0"/>
          <w:numId w:val="4"/>
        </w:numPr>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color w:val="333333"/>
          <w:sz w:val="32"/>
          <w:szCs w:val="32"/>
          <w:shd w:val="clear" w:color="auto" w:fill="FFFFFF"/>
          <w:lang w:eastAsia="zh-CN"/>
        </w:rPr>
      </w:pPr>
      <w:r>
        <w:rPr>
          <w:rFonts w:hint="eastAsia" w:ascii="黑体" w:hAnsi="黑体" w:eastAsia="黑体"/>
          <w:bCs/>
          <w:sz w:val="32"/>
          <w:szCs w:val="32"/>
        </w:rPr>
        <w:t>办理条件和申报材料</w:t>
      </w:r>
      <w:r>
        <w:rPr>
          <w:rFonts w:ascii="方正仿宋_GB2312" w:hAnsi="方正仿宋_GB2312"/>
          <w:b/>
          <w:sz w:val="32"/>
          <w:szCs w:val="32"/>
        </w:rPr>
        <w:t xml:space="preserve"> </w:t>
      </w:r>
    </w:p>
    <w:p w14:paraId="78D185C2">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1.单位或个人申请书；</w:t>
      </w:r>
    </w:p>
    <w:p w14:paraId="0A5C4786">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2.树木位置现状图；</w:t>
      </w:r>
    </w:p>
    <w:p w14:paraId="547C9DE0">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3.《苗木清点单》、《移植情况表》；</w:t>
      </w:r>
    </w:p>
    <w:p w14:paraId="36FE2EF4">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4.用地红线图或总平面图。</w:t>
      </w:r>
    </w:p>
    <w:p w14:paraId="0D124F43">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6F9B9A6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7665A4B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A4DAB0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70852A87">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7091136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576C49A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个工作日。</w:t>
      </w:r>
    </w:p>
    <w:p w14:paraId="048F34A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284024A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4E65ECA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5956A5F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7D23AA3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0F0DB2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088797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79440E9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7A161E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60813F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4B55FE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740908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03A5514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24B32BE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E1268D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06F6D2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7261497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64F5ABE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5FCB86E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5BB5F3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6A77D82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1F2EE0F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B664B6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Style w:val="10"/>
          <w:rFonts w:hint="eastAsia"/>
          <w:b/>
          <w:color w:val="333333"/>
          <w:sz w:val="44"/>
          <w:szCs w:val="44"/>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616E482F">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50396DCE">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62685EE">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F844BCD">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B726172">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22C0200">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3B70B5A">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47EFBE10">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C0272C9">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4C0BA19">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7388A24">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5B850F88">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143A53A">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6AB4B497">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C335C72">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4B7C33AF">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15E4CAE">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56015118">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4FEBEB48">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6E9B1E37">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0D9F9BD8">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2CCDB6D7">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381ED4C6">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F2A2B9F">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p>
    <w:p w14:paraId="121F8650">
      <w:pPr>
        <w:pStyle w:val="2"/>
        <w:keepNext w:val="0"/>
        <w:keepLines w:val="0"/>
        <w:pageBreakBefore w:val="0"/>
        <w:widowControl/>
        <w:kinsoku/>
        <w:wordWrap/>
        <w:overflowPunct/>
        <w:topLinePunct w:val="0"/>
        <w:autoSpaceDN/>
        <w:bidi w:val="0"/>
        <w:spacing w:before="0" w:beforeAutospacing="0" w:after="0" w:afterAutospacing="0" w:line="520" w:lineRule="exact"/>
        <w:ind w:left="0" w:leftChars="0" w:firstLine="723" w:firstLineChars="200"/>
        <w:jc w:val="center"/>
        <w:rPr>
          <w:rFonts w:hint="eastAsia" w:ascii="宋体" w:hAnsi="宋体" w:eastAsia="宋体" w:cs="Times New Roman"/>
          <w:b/>
          <w:bCs/>
          <w:color w:val="000000"/>
          <w:kern w:val="2"/>
          <w:sz w:val="36"/>
          <w:szCs w:val="36"/>
          <w:lang w:val="en-US" w:eastAsia="zh-CN" w:bidi="ar-SA"/>
        </w:rPr>
      </w:pPr>
      <w:r>
        <w:rPr>
          <w:rFonts w:hint="eastAsia" w:ascii="宋体" w:hAnsi="宋体" w:eastAsia="宋体" w:cs="Times New Roman"/>
          <w:b/>
          <w:bCs/>
          <w:color w:val="000000"/>
          <w:kern w:val="2"/>
          <w:sz w:val="36"/>
          <w:szCs w:val="36"/>
          <w:lang w:val="en-US" w:eastAsia="zh-CN" w:bidi="ar-SA"/>
        </w:rPr>
        <w:t>迁移古树名木审批服务指南</w:t>
      </w:r>
    </w:p>
    <w:p w14:paraId="083BC0C1">
      <w:pPr>
        <w:rPr>
          <w:rFonts w:hint="eastAsia"/>
          <w:lang w:val="en-US" w:eastAsia="zh-CN"/>
        </w:rPr>
      </w:pPr>
    </w:p>
    <w:p w14:paraId="07BD4398">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黑体" w:hAnsi="黑体" w:eastAsia="黑体"/>
          <w:bCs/>
          <w:sz w:val="32"/>
          <w:szCs w:val="32"/>
        </w:rPr>
      </w:pPr>
      <w:r>
        <w:rPr>
          <w:rFonts w:hint="eastAsia" w:ascii="黑体" w:hAnsi="黑体" w:eastAsia="黑体"/>
          <w:bCs/>
          <w:sz w:val="32"/>
          <w:szCs w:val="32"/>
        </w:rPr>
        <w:t>一、适用范围</w:t>
      </w:r>
    </w:p>
    <w:p w14:paraId="0CA99EB2">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本事项所适用对象为法人。</w:t>
      </w:r>
    </w:p>
    <w:p w14:paraId="181E86BD">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二、事项审查类别</w:t>
      </w:r>
    </w:p>
    <w:p w14:paraId="74AD9AEC">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行政许可</w:t>
      </w:r>
    </w:p>
    <w:p w14:paraId="465AF81A">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137F9D0D">
      <w:pPr>
        <w:keepNext w:val="0"/>
        <w:keepLines w:val="0"/>
        <w:pageBreakBefore w:val="0"/>
        <w:kinsoku/>
        <w:wordWrap/>
        <w:overflowPunct/>
        <w:topLinePunct w:val="0"/>
        <w:autoSpaceDE w:val="0"/>
        <w:autoSpaceDN/>
        <w:bidi w:val="0"/>
        <w:spacing w:line="520" w:lineRule="exact"/>
        <w:ind w:left="0" w:leftChars="0" w:firstLine="640" w:firstLineChars="200"/>
        <w:rPr>
          <w:rFonts w:hint="eastAsia" w:ascii="仿宋" w:hAnsi="仿宋" w:eastAsia="仿宋"/>
          <w:sz w:val="32"/>
          <w:szCs w:val="32"/>
        </w:rPr>
      </w:pPr>
      <w:r>
        <w:rPr>
          <w:rFonts w:hint="eastAsia" w:ascii="仿宋" w:hAnsi="仿宋" w:eastAsia="仿宋"/>
          <w:sz w:val="32"/>
          <w:szCs w:val="32"/>
        </w:rPr>
        <w:t>《城市绿化条例》</w:t>
      </w:r>
      <w:r>
        <w:rPr>
          <w:rFonts w:hint="eastAsia" w:ascii="仿宋" w:hAnsi="仿宋" w:eastAsia="仿宋"/>
          <w:color w:val="333333"/>
          <w:sz w:val="32"/>
          <w:szCs w:val="32"/>
          <w:shd w:val="clear" w:color="auto" w:fill="FFFFFF"/>
        </w:rPr>
        <w:t xml:space="preserve"> 第二十四条 百年以上树龄的树木，稀有、珍贵树木，具有历史价值或者重要纪念意义的树木，均属古树名木。对城市古树名木实行统一管理，分别养护。城市人民政府城市绿化行政主管部门，应当建立古树名木的档案和标志，划定保护范围，加强养护管理。在单位管界内或者私人庭院内的古树名木，由该单位或者居民负责养护，城市人民政府城市绿化行政主管部门负责监督和技术指导。   严禁砍伐或者迁移古树名木。因特殊需要迁移古树名木，必须经城市人民政府城市绿化行政主管部门审查同意，并报同级或者上级人民政府批准。</w:t>
      </w:r>
    </w:p>
    <w:p w14:paraId="4916BC59">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方正仿宋_GB2312" w:hAnsi="方正仿宋_GB2312"/>
          <w:sz w:val="32"/>
          <w:szCs w:val="32"/>
        </w:rPr>
      </w:pPr>
      <w:r>
        <w:rPr>
          <w:rFonts w:hint="eastAsia" w:ascii="黑体" w:hAnsi="黑体" w:eastAsia="黑体"/>
          <w:bCs/>
          <w:sz w:val="32"/>
          <w:szCs w:val="32"/>
        </w:rPr>
        <w:t xml:space="preserve">四、受理机构 </w:t>
      </w:r>
      <w:r>
        <w:rPr>
          <w:rFonts w:ascii="方正仿宋_GB2312" w:hAnsi="方正仿宋_GB2312"/>
          <w:b/>
          <w:sz w:val="32"/>
          <w:szCs w:val="32"/>
        </w:rPr>
        <w:t xml:space="preserve">     </w:t>
      </w:r>
    </w:p>
    <w:p w14:paraId="241BD65E">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陵川县行政审批服务管理局</w:t>
      </w:r>
    </w:p>
    <w:p w14:paraId="5F0EE1D5">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方正仿宋_GB2312" w:hAnsi="方正仿宋_GB2312"/>
          <w:b/>
          <w:sz w:val="32"/>
          <w:szCs w:val="32"/>
        </w:rPr>
      </w:pPr>
      <w:r>
        <w:rPr>
          <w:rFonts w:hint="eastAsia" w:ascii="黑体" w:hAnsi="黑体" w:eastAsia="黑体"/>
          <w:bCs/>
          <w:sz w:val="32"/>
          <w:szCs w:val="32"/>
        </w:rPr>
        <w:t>五、办理条件和申报材料</w:t>
      </w:r>
      <w:r>
        <w:rPr>
          <w:rFonts w:ascii="方正仿宋_GB2312" w:hAnsi="方正仿宋_GB2312"/>
          <w:b/>
          <w:sz w:val="32"/>
          <w:szCs w:val="32"/>
        </w:rPr>
        <w:t xml:space="preserve"> </w:t>
      </w:r>
    </w:p>
    <w:p w14:paraId="57CB4BD6">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bCs/>
          <w:sz w:val="32"/>
          <w:szCs w:val="32"/>
          <w:lang w:eastAsia="zh-CN"/>
        </w:rPr>
      </w:pPr>
      <w:r>
        <w:rPr>
          <w:rFonts w:hint="eastAsia" w:ascii="仿宋" w:hAnsi="仿宋" w:eastAsia="仿宋"/>
          <w:bCs/>
          <w:sz w:val="32"/>
          <w:szCs w:val="32"/>
        </w:rPr>
        <w:t>1.单位或个人的申请书</w:t>
      </w:r>
      <w:r>
        <w:rPr>
          <w:rFonts w:hint="eastAsia" w:ascii="仿宋" w:hAnsi="仿宋" w:eastAsia="仿宋"/>
          <w:bCs/>
          <w:sz w:val="32"/>
          <w:szCs w:val="32"/>
          <w:lang w:eastAsia="zh-CN"/>
        </w:rPr>
        <w:t>；</w:t>
      </w:r>
    </w:p>
    <w:p w14:paraId="174FCF53">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bCs/>
          <w:sz w:val="32"/>
          <w:szCs w:val="32"/>
          <w:lang w:eastAsia="zh-CN"/>
        </w:rPr>
      </w:pPr>
      <w:r>
        <w:rPr>
          <w:rFonts w:hint="eastAsia" w:ascii="仿宋" w:hAnsi="仿宋" w:eastAsia="仿宋"/>
          <w:bCs/>
          <w:sz w:val="32"/>
          <w:szCs w:val="32"/>
        </w:rPr>
        <w:t>2.树木位置现状图</w:t>
      </w:r>
      <w:r>
        <w:rPr>
          <w:rFonts w:hint="eastAsia" w:ascii="仿宋" w:hAnsi="仿宋" w:eastAsia="仿宋"/>
          <w:bCs/>
          <w:sz w:val="32"/>
          <w:szCs w:val="32"/>
          <w:lang w:eastAsia="zh-CN"/>
        </w:rPr>
        <w:t>；</w:t>
      </w:r>
    </w:p>
    <w:p w14:paraId="1741A896">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bCs/>
          <w:sz w:val="32"/>
          <w:szCs w:val="32"/>
          <w:lang w:eastAsia="zh-CN"/>
        </w:rPr>
      </w:pPr>
      <w:r>
        <w:rPr>
          <w:rFonts w:hint="eastAsia" w:ascii="仿宋" w:hAnsi="仿宋" w:eastAsia="仿宋"/>
          <w:bCs/>
          <w:sz w:val="32"/>
          <w:szCs w:val="32"/>
        </w:rPr>
        <w:t>3.砍伐移植修建城市规划内的树木实施方案</w:t>
      </w:r>
      <w:r>
        <w:rPr>
          <w:rFonts w:hint="eastAsia" w:ascii="仿宋" w:hAnsi="仿宋" w:eastAsia="仿宋"/>
          <w:bCs/>
          <w:sz w:val="32"/>
          <w:szCs w:val="32"/>
          <w:lang w:eastAsia="zh-CN"/>
        </w:rPr>
        <w:t>。</w:t>
      </w:r>
    </w:p>
    <w:p w14:paraId="16B46078">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73E42F8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3BD77410">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5CFA34C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6C0939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25A333B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763B5F3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个工作日。</w:t>
      </w:r>
    </w:p>
    <w:p w14:paraId="6C968E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个工作日。</w:t>
      </w:r>
    </w:p>
    <w:p w14:paraId="3685F07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067A657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731149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45824B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6DB861D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39FCC2A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3858D26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03D3BB1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19F0E33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1A8059B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692F90F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6599D3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3AF253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3CBAC6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29FECBF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66DEB39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7136AB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4A21A88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34EB2CD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42B553D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2406C0C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7FCBC2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424F72B5">
      <w:pPr>
        <w:keepNext w:val="0"/>
        <w:keepLines w:val="0"/>
        <w:pageBreakBefore w:val="0"/>
        <w:widowControl/>
        <w:kinsoku/>
        <w:wordWrap/>
        <w:overflowPunct/>
        <w:topLinePunct w:val="0"/>
        <w:autoSpaceDN/>
        <w:bidi w:val="0"/>
        <w:adjustRightInd w:val="0"/>
        <w:snapToGrid w:val="0"/>
        <w:spacing w:line="520" w:lineRule="exact"/>
        <w:ind w:left="0" w:leftChars="0" w:firstLine="723" w:firstLineChars="200"/>
        <w:rPr>
          <w:rFonts w:ascii="宋体" w:hAnsi="宋体"/>
          <w:b/>
          <w:sz w:val="36"/>
          <w:szCs w:val="36"/>
        </w:rPr>
      </w:pPr>
      <w:r>
        <w:rPr>
          <w:rFonts w:hint="eastAsia" w:ascii="宋体" w:hAnsi="宋体"/>
          <w:b/>
          <w:sz w:val="36"/>
          <w:szCs w:val="36"/>
        </w:rPr>
        <w:t xml:space="preserve"> </w:t>
      </w:r>
    </w:p>
    <w:p w14:paraId="5CDC2F0A">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723" w:firstLineChars="200"/>
        <w:jc w:val="left"/>
        <w:rPr>
          <w:rFonts w:hint="eastAsia" w:ascii="宋体" w:hAnsi="宋体"/>
          <w:b/>
          <w:sz w:val="36"/>
          <w:szCs w:val="36"/>
        </w:rPr>
      </w:pPr>
    </w:p>
    <w:p w14:paraId="3C8C499B">
      <w:pPr>
        <w:pStyle w:val="2"/>
        <w:keepNext w:val="0"/>
        <w:keepLines w:val="0"/>
        <w:pageBreakBefore w:val="0"/>
        <w:widowControl/>
        <w:kinsoku/>
        <w:wordWrap/>
        <w:overflowPunct/>
        <w:topLinePunct w:val="0"/>
        <w:autoSpaceDE w:val="0"/>
        <w:autoSpaceDN/>
        <w:bidi w:val="0"/>
        <w:spacing w:before="0" w:beforeAutospacing="0" w:after="0" w:afterAutospacing="0" w:line="520" w:lineRule="exact"/>
        <w:ind w:left="0" w:leftChars="0" w:firstLine="723" w:firstLineChars="200"/>
        <w:jc w:val="center"/>
        <w:rPr>
          <w:rStyle w:val="10"/>
          <w:rFonts w:hint="eastAsia"/>
          <w:b/>
          <w:color w:val="333333"/>
          <w:sz w:val="36"/>
          <w:szCs w:val="36"/>
        </w:rPr>
      </w:pPr>
    </w:p>
    <w:p w14:paraId="20B372A5">
      <w:pPr>
        <w:keepNext w:val="0"/>
        <w:keepLines w:val="0"/>
        <w:pageBreakBefore w:val="0"/>
        <w:kinsoku/>
        <w:wordWrap/>
        <w:overflowPunct/>
        <w:topLinePunct w:val="0"/>
        <w:autoSpaceDN/>
        <w:bidi w:val="0"/>
        <w:snapToGrid/>
        <w:spacing w:line="520" w:lineRule="exact"/>
        <w:ind w:left="0" w:leftChars="0" w:firstLine="420" w:firstLineChars="200"/>
      </w:pPr>
    </w:p>
    <w:p w14:paraId="412BBAD2">
      <w:pPr>
        <w:keepNext w:val="0"/>
        <w:keepLines w:val="0"/>
        <w:pageBreakBefore w:val="0"/>
        <w:kinsoku/>
        <w:wordWrap/>
        <w:overflowPunct/>
        <w:topLinePunct w:val="0"/>
        <w:autoSpaceDN/>
        <w:bidi w:val="0"/>
        <w:snapToGrid/>
        <w:spacing w:line="520" w:lineRule="exact"/>
        <w:ind w:left="0" w:leftChars="0" w:firstLine="420" w:firstLineChars="200"/>
      </w:pPr>
    </w:p>
    <w:p w14:paraId="617C8849">
      <w:pPr>
        <w:keepNext w:val="0"/>
        <w:keepLines w:val="0"/>
        <w:pageBreakBefore w:val="0"/>
        <w:kinsoku/>
        <w:wordWrap/>
        <w:overflowPunct/>
        <w:topLinePunct w:val="0"/>
        <w:autoSpaceDN/>
        <w:bidi w:val="0"/>
        <w:snapToGrid/>
        <w:spacing w:line="520" w:lineRule="exact"/>
        <w:ind w:left="0" w:leftChars="0" w:firstLine="420" w:firstLineChars="200"/>
      </w:pPr>
    </w:p>
    <w:p w14:paraId="44A9B915">
      <w:pPr>
        <w:keepNext w:val="0"/>
        <w:keepLines w:val="0"/>
        <w:pageBreakBefore w:val="0"/>
        <w:kinsoku/>
        <w:wordWrap/>
        <w:overflowPunct/>
        <w:topLinePunct w:val="0"/>
        <w:autoSpaceDN/>
        <w:bidi w:val="0"/>
        <w:snapToGrid/>
        <w:spacing w:line="520" w:lineRule="exact"/>
        <w:ind w:left="0" w:leftChars="0" w:firstLine="420" w:firstLineChars="200"/>
      </w:pPr>
    </w:p>
    <w:p w14:paraId="49170900">
      <w:pPr>
        <w:keepNext w:val="0"/>
        <w:keepLines w:val="0"/>
        <w:pageBreakBefore w:val="0"/>
        <w:kinsoku/>
        <w:wordWrap/>
        <w:overflowPunct/>
        <w:topLinePunct w:val="0"/>
        <w:autoSpaceDN/>
        <w:bidi w:val="0"/>
        <w:snapToGrid/>
        <w:spacing w:line="520" w:lineRule="exact"/>
        <w:ind w:left="0" w:leftChars="0" w:firstLine="420" w:firstLineChars="200"/>
      </w:pPr>
    </w:p>
    <w:p w14:paraId="5CA8A52F">
      <w:pPr>
        <w:keepNext w:val="0"/>
        <w:keepLines w:val="0"/>
        <w:pageBreakBefore w:val="0"/>
        <w:kinsoku/>
        <w:wordWrap/>
        <w:overflowPunct/>
        <w:topLinePunct w:val="0"/>
        <w:autoSpaceDN/>
        <w:bidi w:val="0"/>
        <w:snapToGrid/>
        <w:spacing w:line="520" w:lineRule="exact"/>
        <w:ind w:left="0" w:leftChars="0" w:firstLine="420" w:firstLineChars="200"/>
      </w:pPr>
    </w:p>
    <w:p w14:paraId="6517A5BA">
      <w:pPr>
        <w:keepNext w:val="0"/>
        <w:keepLines w:val="0"/>
        <w:pageBreakBefore w:val="0"/>
        <w:kinsoku/>
        <w:wordWrap/>
        <w:overflowPunct/>
        <w:topLinePunct w:val="0"/>
        <w:autoSpaceDN/>
        <w:bidi w:val="0"/>
        <w:snapToGrid/>
        <w:spacing w:line="520" w:lineRule="exact"/>
        <w:ind w:left="0" w:leftChars="0" w:firstLine="420" w:firstLineChars="200"/>
      </w:pPr>
    </w:p>
    <w:p w14:paraId="34C7F30D">
      <w:pPr>
        <w:keepNext w:val="0"/>
        <w:keepLines w:val="0"/>
        <w:pageBreakBefore w:val="0"/>
        <w:kinsoku/>
        <w:wordWrap/>
        <w:overflowPunct/>
        <w:topLinePunct w:val="0"/>
        <w:autoSpaceDN/>
        <w:bidi w:val="0"/>
        <w:snapToGrid/>
        <w:spacing w:line="520" w:lineRule="exact"/>
        <w:ind w:left="0" w:leftChars="0" w:firstLine="420" w:firstLineChars="200"/>
      </w:pPr>
    </w:p>
    <w:p w14:paraId="3B845B74">
      <w:pPr>
        <w:keepNext w:val="0"/>
        <w:keepLines w:val="0"/>
        <w:pageBreakBefore w:val="0"/>
        <w:kinsoku/>
        <w:wordWrap/>
        <w:overflowPunct/>
        <w:topLinePunct w:val="0"/>
        <w:autoSpaceDN/>
        <w:bidi w:val="0"/>
        <w:snapToGrid/>
        <w:spacing w:line="520" w:lineRule="exact"/>
        <w:ind w:left="0" w:leftChars="0" w:firstLine="420" w:firstLineChars="200"/>
      </w:pPr>
    </w:p>
    <w:p w14:paraId="08AC9DB1">
      <w:pPr>
        <w:keepNext w:val="0"/>
        <w:keepLines w:val="0"/>
        <w:pageBreakBefore w:val="0"/>
        <w:kinsoku/>
        <w:wordWrap/>
        <w:overflowPunct/>
        <w:topLinePunct w:val="0"/>
        <w:autoSpaceDN/>
        <w:bidi w:val="0"/>
        <w:snapToGrid/>
        <w:spacing w:line="520" w:lineRule="exact"/>
        <w:ind w:left="0" w:leftChars="0" w:firstLine="420" w:firstLineChars="200"/>
      </w:pPr>
    </w:p>
    <w:p w14:paraId="0A1867E9">
      <w:pPr>
        <w:keepNext w:val="0"/>
        <w:keepLines w:val="0"/>
        <w:pageBreakBefore w:val="0"/>
        <w:kinsoku/>
        <w:wordWrap/>
        <w:overflowPunct/>
        <w:topLinePunct w:val="0"/>
        <w:autoSpaceDN/>
        <w:bidi w:val="0"/>
        <w:snapToGrid/>
        <w:spacing w:line="520" w:lineRule="exact"/>
        <w:ind w:left="0" w:leftChars="0" w:firstLine="420" w:firstLineChars="200"/>
      </w:pPr>
    </w:p>
    <w:p w14:paraId="008754F5">
      <w:pPr>
        <w:keepNext w:val="0"/>
        <w:keepLines w:val="0"/>
        <w:pageBreakBefore w:val="0"/>
        <w:kinsoku/>
        <w:wordWrap/>
        <w:overflowPunct/>
        <w:topLinePunct w:val="0"/>
        <w:autoSpaceDN/>
        <w:bidi w:val="0"/>
        <w:snapToGrid/>
        <w:spacing w:line="520" w:lineRule="exact"/>
        <w:ind w:left="0" w:leftChars="0" w:firstLine="420" w:firstLineChars="200"/>
      </w:pPr>
    </w:p>
    <w:p w14:paraId="19F0288E">
      <w:pPr>
        <w:keepNext w:val="0"/>
        <w:keepLines w:val="0"/>
        <w:pageBreakBefore w:val="0"/>
        <w:kinsoku/>
        <w:wordWrap/>
        <w:overflowPunct/>
        <w:topLinePunct w:val="0"/>
        <w:autoSpaceDN/>
        <w:bidi w:val="0"/>
        <w:snapToGrid/>
        <w:spacing w:line="520" w:lineRule="exact"/>
        <w:ind w:left="0" w:leftChars="0" w:firstLine="420" w:firstLineChars="200"/>
      </w:pPr>
    </w:p>
    <w:p w14:paraId="19D8DA85">
      <w:pPr>
        <w:keepNext w:val="0"/>
        <w:keepLines w:val="0"/>
        <w:pageBreakBefore w:val="0"/>
        <w:kinsoku/>
        <w:wordWrap/>
        <w:overflowPunct/>
        <w:topLinePunct w:val="0"/>
        <w:autoSpaceDN/>
        <w:bidi w:val="0"/>
        <w:snapToGrid/>
        <w:spacing w:line="520" w:lineRule="exact"/>
        <w:ind w:left="0" w:leftChars="0" w:firstLine="420" w:firstLineChars="200"/>
      </w:pPr>
    </w:p>
    <w:p w14:paraId="166E6A3C">
      <w:pPr>
        <w:keepNext w:val="0"/>
        <w:keepLines w:val="0"/>
        <w:pageBreakBefore w:val="0"/>
        <w:kinsoku/>
        <w:wordWrap/>
        <w:overflowPunct/>
        <w:topLinePunct w:val="0"/>
        <w:autoSpaceDN/>
        <w:bidi w:val="0"/>
        <w:snapToGrid/>
        <w:spacing w:line="520" w:lineRule="exact"/>
        <w:ind w:left="0" w:leftChars="0" w:firstLine="420" w:firstLineChars="200"/>
      </w:pPr>
    </w:p>
    <w:p w14:paraId="5461ACDE">
      <w:pPr>
        <w:keepNext w:val="0"/>
        <w:keepLines w:val="0"/>
        <w:pageBreakBefore w:val="0"/>
        <w:kinsoku/>
        <w:wordWrap/>
        <w:overflowPunct/>
        <w:topLinePunct w:val="0"/>
        <w:autoSpaceDN/>
        <w:bidi w:val="0"/>
        <w:snapToGrid/>
        <w:spacing w:line="520" w:lineRule="exact"/>
      </w:pPr>
    </w:p>
    <w:p w14:paraId="06FDA816">
      <w:pPr>
        <w:pStyle w:val="2"/>
        <w:keepNext w:val="0"/>
        <w:keepLines w:val="0"/>
        <w:pageBreakBefore w:val="0"/>
        <w:widowControl/>
        <w:kinsoku/>
        <w:wordWrap/>
        <w:overflowPunct/>
        <w:topLinePunct w:val="0"/>
        <w:autoSpaceDE w:val="0"/>
        <w:autoSpaceDN/>
        <w:bidi w:val="0"/>
        <w:spacing w:before="0" w:beforeAutospacing="0" w:after="0" w:afterAutospacing="0" w:line="520" w:lineRule="exact"/>
        <w:ind w:left="0" w:leftChars="0" w:firstLine="723" w:firstLineChars="200"/>
        <w:jc w:val="center"/>
        <w:rPr>
          <w:rFonts w:hint="eastAsia"/>
          <w:sz w:val="36"/>
          <w:szCs w:val="36"/>
        </w:rPr>
      </w:pPr>
      <w:r>
        <w:rPr>
          <w:rStyle w:val="10"/>
          <w:rFonts w:hint="eastAsia"/>
          <w:b/>
          <w:color w:val="333333"/>
          <w:sz w:val="36"/>
          <w:szCs w:val="36"/>
        </w:rPr>
        <w:t>设置大型户外广告及在城市建筑物、设施上悬挂、张贴宣传品审批</w:t>
      </w:r>
      <w:r>
        <w:rPr>
          <w:rFonts w:hint="eastAsia"/>
          <w:sz w:val="36"/>
          <w:szCs w:val="36"/>
        </w:rPr>
        <w:t>服务指南</w:t>
      </w:r>
    </w:p>
    <w:p w14:paraId="4C812999"/>
    <w:p w14:paraId="14506BA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黑体" w:hAnsi="黑体" w:eastAsia="黑体"/>
          <w:bCs/>
          <w:sz w:val="32"/>
          <w:szCs w:val="32"/>
        </w:rPr>
      </w:pPr>
      <w:r>
        <w:rPr>
          <w:rFonts w:hint="eastAsia" w:ascii="黑体" w:hAnsi="黑体" w:eastAsia="黑体"/>
          <w:bCs/>
          <w:sz w:val="32"/>
          <w:szCs w:val="32"/>
        </w:rPr>
        <w:t>一、适用范围</w:t>
      </w:r>
    </w:p>
    <w:p w14:paraId="555516FD">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本事项所适用对象为法人 。</w:t>
      </w:r>
    </w:p>
    <w:p w14:paraId="20168CE8">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二、事项审查类别</w:t>
      </w:r>
    </w:p>
    <w:p w14:paraId="6FBF3CA5">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行政许可</w:t>
      </w:r>
    </w:p>
    <w:p w14:paraId="381003C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50412EB4">
      <w:pPr>
        <w:pStyle w:val="8"/>
        <w:keepNext w:val="0"/>
        <w:keepLines w:val="0"/>
        <w:pageBreakBefore w:val="0"/>
        <w:widowControl/>
        <w:kinsoku/>
        <w:wordWrap/>
        <w:overflowPunct/>
        <w:topLinePunct w:val="0"/>
        <w:autoSpaceDE/>
        <w:autoSpaceDN/>
        <w:bidi w:val="0"/>
        <w:adjustRightInd w:val="0"/>
        <w:snapToGrid w:val="0"/>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ascii="方正仿宋_GB2312" w:hAnsi="方正仿宋_GB2312"/>
          <w:color w:val="333333"/>
          <w:sz w:val="32"/>
          <w:szCs w:val="32"/>
          <w:shd w:val="clear" w:color="auto" w:fill="FFFFFF"/>
        </w:rPr>
        <w:t>《</w:t>
      </w:r>
      <w:r>
        <w:rPr>
          <w:rFonts w:hint="eastAsia" w:ascii="仿宋" w:hAnsi="仿宋" w:eastAsia="仿宋" w:cs="Times New Roman"/>
          <w:kern w:val="2"/>
          <w:sz w:val="32"/>
          <w:szCs w:val="32"/>
          <w:lang w:val="en-US" w:eastAsia="zh-CN" w:bidi="ar-SA"/>
        </w:rPr>
        <w:t>城市市容和环境卫生管理条例》第十一条 在城市中设置户外广告、标语牌、画廊、橱窗等，应当内容健康、外型美观，并定期维修、油饰或者拆除。</w:t>
      </w:r>
    </w:p>
    <w:p w14:paraId="7DFE9762">
      <w:pPr>
        <w:pStyle w:val="8"/>
        <w:keepNext w:val="0"/>
        <w:keepLines w:val="0"/>
        <w:pageBreakBefore w:val="0"/>
        <w:widowControl/>
        <w:kinsoku/>
        <w:wordWrap/>
        <w:overflowPunct/>
        <w:topLinePunct w:val="0"/>
        <w:autoSpaceDE/>
        <w:autoSpaceDN/>
        <w:bidi w:val="0"/>
        <w:adjustRightInd w:val="0"/>
        <w:snapToGrid w:val="0"/>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大型户外广告的设置必须征得城市人民政府市容环境卫生行政主管部门同意后，按照有关规定办理审批手续。</w:t>
      </w:r>
    </w:p>
    <w:p w14:paraId="09985068">
      <w:pPr>
        <w:pStyle w:val="8"/>
        <w:keepNext w:val="0"/>
        <w:keepLines w:val="0"/>
        <w:pageBreakBefore w:val="0"/>
        <w:widowControl/>
        <w:kinsoku/>
        <w:wordWrap/>
        <w:overflowPunct/>
        <w:topLinePunct w:val="0"/>
        <w:autoSpaceDE/>
        <w:autoSpaceDN/>
        <w:bidi w:val="0"/>
        <w:adjustRightInd w:val="0"/>
        <w:snapToGrid w:val="0"/>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第十七条 一切单位和个人都不得在城市建筑物、设施以及树木上涂写、刻画。</w:t>
      </w:r>
    </w:p>
    <w:p w14:paraId="331B5642">
      <w:pPr>
        <w:pStyle w:val="8"/>
        <w:keepNext w:val="0"/>
        <w:keepLines w:val="0"/>
        <w:pageBreakBefore w:val="0"/>
        <w:widowControl/>
        <w:kinsoku/>
        <w:wordWrap/>
        <w:overflowPunct/>
        <w:topLinePunct w:val="0"/>
        <w:autoSpaceDE/>
        <w:autoSpaceDN/>
        <w:bidi w:val="0"/>
        <w:adjustRightInd w:val="0"/>
        <w:snapToGrid w:val="0"/>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单位和个人在城市建筑物、设施上张挂、张贴宣传品等，须经城市人民政府市容环境卫生行政主管部门或者其他有关部门批准。</w:t>
      </w:r>
    </w:p>
    <w:p w14:paraId="3EC4537A">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方正仿宋_GB2312" w:hAnsi="方正仿宋_GB2312"/>
          <w:sz w:val="32"/>
          <w:szCs w:val="32"/>
        </w:rPr>
      </w:pPr>
      <w:r>
        <w:rPr>
          <w:rFonts w:hint="eastAsia" w:ascii="黑体" w:hAnsi="黑体" w:eastAsia="黑体"/>
          <w:bCs/>
          <w:sz w:val="32"/>
          <w:szCs w:val="32"/>
        </w:rPr>
        <w:t xml:space="preserve">四、受理机构  </w:t>
      </w:r>
      <w:r>
        <w:rPr>
          <w:rFonts w:ascii="方正仿宋_GB2312" w:hAnsi="方正仿宋_GB2312"/>
          <w:b/>
          <w:sz w:val="32"/>
          <w:szCs w:val="32"/>
        </w:rPr>
        <w:t xml:space="preserve">    </w:t>
      </w:r>
    </w:p>
    <w:p w14:paraId="623CA1CD">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陵川县行政审批服务管理局</w:t>
      </w:r>
    </w:p>
    <w:p w14:paraId="48F3832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方正仿宋_GB2312" w:hAnsi="方正仿宋_GB2312"/>
          <w:b/>
          <w:sz w:val="32"/>
          <w:szCs w:val="32"/>
        </w:rPr>
      </w:pPr>
      <w:r>
        <w:rPr>
          <w:rFonts w:hint="eastAsia" w:ascii="黑体" w:hAnsi="黑体" w:eastAsia="黑体"/>
          <w:bCs/>
          <w:sz w:val="32"/>
          <w:szCs w:val="32"/>
        </w:rPr>
        <w:t>五、办理条件和申报材料</w:t>
      </w:r>
      <w:r>
        <w:rPr>
          <w:rFonts w:ascii="方正仿宋_GB2312" w:hAnsi="方正仿宋_GB2312"/>
          <w:b/>
          <w:sz w:val="32"/>
          <w:szCs w:val="32"/>
        </w:rPr>
        <w:t xml:space="preserve"> </w:t>
      </w:r>
    </w:p>
    <w:p w14:paraId="36A39B5E">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户外广告的设置应当符合城乡景观的要求，且符合户外广告设置规划和户外广告设置管理的有关规定</w:t>
      </w:r>
    </w:p>
    <w:p w14:paraId="65DF6CD7">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申报材料:</w:t>
      </w:r>
    </w:p>
    <w:p w14:paraId="3B572F69">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both"/>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1.大型户外广告设施设置申请表；</w:t>
      </w:r>
    </w:p>
    <w:p w14:paraId="417AAF94">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both"/>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2.设置人的主体资格材料；</w:t>
      </w:r>
    </w:p>
    <w:p w14:paraId="3B2C82CF">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both"/>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3.大型户外广告的设置场地、设施使用材料；</w:t>
      </w:r>
    </w:p>
    <w:p w14:paraId="76C1F361">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both"/>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4.大型户外广告设计方案（方案设计、位置图、效果图、制作、安装、维护的技术方案）；</w:t>
      </w:r>
    </w:p>
    <w:p w14:paraId="7F02B5F6">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both"/>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5.占用城市道路设置大型户外广告影响交通安全的，需提供公安机关交通管理部门的意见；</w:t>
      </w:r>
    </w:p>
    <w:p w14:paraId="78F0C9FA">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both"/>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6.在城市桥梁上设置大型广告，需提供桥梁原设计单位的技术安全意见；</w:t>
      </w:r>
    </w:p>
    <w:p w14:paraId="29A7A90B">
      <w:pPr>
        <w:pStyle w:val="8"/>
        <w:keepNext w:val="0"/>
        <w:keepLines w:val="0"/>
        <w:pageBreakBefore w:val="0"/>
        <w:widowControl/>
        <w:numPr>
          <w:ilvl w:val="0"/>
          <w:numId w:val="0"/>
        </w:numPr>
        <w:kinsoku/>
        <w:wordWrap/>
        <w:overflowPunct/>
        <w:topLinePunct w:val="0"/>
        <w:autoSpaceDN/>
        <w:bidi w:val="0"/>
        <w:adjustRightInd w:val="0"/>
        <w:snapToGrid w:val="0"/>
        <w:spacing w:line="520" w:lineRule="exact"/>
        <w:ind w:left="0" w:leftChars="0" w:firstLine="640" w:firstLineChars="200"/>
        <w:jc w:val="both"/>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7.涉及周边他人重大利益的，需提供四邻意见书。</w:t>
      </w:r>
    </w:p>
    <w:p w14:paraId="57999F77">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74DA208E">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0DC60843">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213422E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25F97A06">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1CB084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4278007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201204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62BBE25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60B056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6A09A16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18CBAD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77D708B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307B966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5CC4CFD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F3424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w:t>
      </w:r>
    </w:p>
    <w:p w14:paraId="063CE1C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（二）申请人的行政许可申请被驳回的有权要求说明理由；</w:t>
      </w:r>
    </w:p>
    <w:p w14:paraId="5B94EC5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（三）申请人有申请行政复议或者申请行政诉讼的权利；</w:t>
      </w:r>
    </w:p>
    <w:p w14:paraId="79F2BA7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（四）申请人应遵守相关法律、法规、规章，确保申报材料真实。</w:t>
      </w:r>
    </w:p>
    <w:p w14:paraId="463ACEF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70164DE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AD5BA5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1637F29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5802432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7BA0BE9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6E25940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787826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56F761C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3024964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EA071C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13342EB2">
      <w:pPr>
        <w:keepNext w:val="0"/>
        <w:keepLines w:val="0"/>
        <w:pageBreakBefore w:val="0"/>
        <w:kinsoku/>
        <w:wordWrap/>
        <w:overflowPunct/>
        <w:topLinePunct w:val="0"/>
        <w:autoSpaceDN/>
        <w:bidi w:val="0"/>
        <w:snapToGrid/>
        <w:spacing w:line="520" w:lineRule="exact"/>
        <w:ind w:left="0" w:leftChars="0" w:firstLine="420" w:firstLineChars="200"/>
      </w:pPr>
    </w:p>
    <w:p w14:paraId="29896039">
      <w:pPr>
        <w:keepNext w:val="0"/>
        <w:keepLines w:val="0"/>
        <w:pageBreakBefore w:val="0"/>
        <w:kinsoku/>
        <w:wordWrap/>
        <w:overflowPunct/>
        <w:topLinePunct w:val="0"/>
        <w:autoSpaceDN/>
        <w:bidi w:val="0"/>
        <w:snapToGrid/>
        <w:spacing w:line="520" w:lineRule="exact"/>
        <w:ind w:left="0" w:leftChars="0" w:firstLine="420" w:firstLineChars="200"/>
      </w:pPr>
    </w:p>
    <w:p w14:paraId="76BB6A93">
      <w:pPr>
        <w:keepNext w:val="0"/>
        <w:keepLines w:val="0"/>
        <w:pageBreakBefore w:val="0"/>
        <w:kinsoku/>
        <w:wordWrap/>
        <w:overflowPunct/>
        <w:topLinePunct w:val="0"/>
        <w:autoSpaceDN/>
        <w:bidi w:val="0"/>
        <w:snapToGrid/>
        <w:spacing w:line="520" w:lineRule="exact"/>
        <w:ind w:left="0" w:leftChars="0" w:firstLine="420" w:firstLineChars="200"/>
      </w:pPr>
    </w:p>
    <w:p w14:paraId="4D47F7E7">
      <w:pPr>
        <w:keepNext w:val="0"/>
        <w:keepLines w:val="0"/>
        <w:pageBreakBefore w:val="0"/>
        <w:kinsoku/>
        <w:wordWrap/>
        <w:overflowPunct/>
        <w:topLinePunct w:val="0"/>
        <w:autoSpaceDN/>
        <w:bidi w:val="0"/>
        <w:snapToGrid/>
        <w:spacing w:line="520" w:lineRule="exact"/>
        <w:ind w:left="0" w:leftChars="0" w:firstLine="420" w:firstLineChars="200"/>
      </w:pPr>
    </w:p>
    <w:p w14:paraId="545E569B">
      <w:pPr>
        <w:keepNext w:val="0"/>
        <w:keepLines w:val="0"/>
        <w:pageBreakBefore w:val="0"/>
        <w:kinsoku/>
        <w:wordWrap/>
        <w:overflowPunct/>
        <w:topLinePunct w:val="0"/>
        <w:autoSpaceDN/>
        <w:bidi w:val="0"/>
        <w:snapToGrid/>
        <w:spacing w:line="520" w:lineRule="exact"/>
        <w:ind w:left="0" w:leftChars="0" w:firstLine="420" w:firstLineChars="200"/>
      </w:pPr>
    </w:p>
    <w:p w14:paraId="04662D46">
      <w:pPr>
        <w:keepNext w:val="0"/>
        <w:keepLines w:val="0"/>
        <w:pageBreakBefore w:val="0"/>
        <w:kinsoku/>
        <w:wordWrap/>
        <w:overflowPunct/>
        <w:topLinePunct w:val="0"/>
        <w:autoSpaceDN/>
        <w:bidi w:val="0"/>
        <w:snapToGrid/>
        <w:spacing w:line="520" w:lineRule="exact"/>
        <w:ind w:left="0" w:leftChars="0" w:firstLine="420" w:firstLineChars="200"/>
      </w:pPr>
    </w:p>
    <w:p w14:paraId="6911D53C">
      <w:pPr>
        <w:keepNext w:val="0"/>
        <w:keepLines w:val="0"/>
        <w:pageBreakBefore w:val="0"/>
        <w:kinsoku/>
        <w:wordWrap/>
        <w:overflowPunct/>
        <w:topLinePunct w:val="0"/>
        <w:autoSpaceDN/>
        <w:bidi w:val="0"/>
        <w:snapToGrid/>
        <w:spacing w:line="520" w:lineRule="exact"/>
        <w:ind w:left="0" w:leftChars="0" w:firstLine="420" w:firstLineChars="200"/>
      </w:pPr>
    </w:p>
    <w:p w14:paraId="73C117BE">
      <w:pPr>
        <w:keepNext w:val="0"/>
        <w:keepLines w:val="0"/>
        <w:pageBreakBefore w:val="0"/>
        <w:kinsoku/>
        <w:wordWrap/>
        <w:overflowPunct/>
        <w:topLinePunct w:val="0"/>
        <w:autoSpaceDN/>
        <w:bidi w:val="0"/>
        <w:snapToGrid/>
        <w:spacing w:line="520" w:lineRule="exact"/>
        <w:ind w:left="0" w:leftChars="0" w:firstLine="420" w:firstLineChars="200"/>
      </w:pPr>
    </w:p>
    <w:p w14:paraId="1093A358">
      <w:pPr>
        <w:keepNext w:val="0"/>
        <w:keepLines w:val="0"/>
        <w:pageBreakBefore w:val="0"/>
        <w:kinsoku/>
        <w:wordWrap/>
        <w:overflowPunct/>
        <w:topLinePunct w:val="0"/>
        <w:autoSpaceDN/>
        <w:bidi w:val="0"/>
        <w:snapToGrid/>
        <w:spacing w:line="520" w:lineRule="exact"/>
      </w:pPr>
    </w:p>
    <w:p w14:paraId="7BE92C9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723" w:firstLineChars="200"/>
        <w:jc w:val="center"/>
        <w:rPr>
          <w:rFonts w:ascii="宋体" w:hAnsi="宋体"/>
          <w:b/>
          <w:sz w:val="36"/>
          <w:szCs w:val="36"/>
        </w:rPr>
      </w:pPr>
      <w:r>
        <w:rPr>
          <w:rFonts w:hint="eastAsia" w:ascii="宋体" w:hAnsi="宋体"/>
          <w:b/>
          <w:sz w:val="36"/>
          <w:szCs w:val="36"/>
        </w:rPr>
        <w:t>临时占用城市绿地审批服务指南</w:t>
      </w:r>
    </w:p>
    <w:p w14:paraId="5EB8012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482" w:firstLineChars="200"/>
        <w:jc w:val="left"/>
        <w:rPr>
          <w:rFonts w:hint="eastAsia"/>
          <w:b/>
          <w:sz w:val="24"/>
          <w:szCs w:val="24"/>
        </w:rPr>
      </w:pPr>
      <w:r>
        <w:rPr>
          <w:rFonts w:hint="eastAsia"/>
          <w:b/>
          <w:sz w:val="24"/>
          <w:szCs w:val="24"/>
        </w:rPr>
        <w:t xml:space="preserve"> </w:t>
      </w:r>
    </w:p>
    <w:p w14:paraId="0AFFC913">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黑体" w:hAnsi="黑体" w:eastAsia="黑体"/>
          <w:bCs/>
          <w:sz w:val="32"/>
          <w:szCs w:val="32"/>
        </w:rPr>
      </w:pPr>
      <w:r>
        <w:rPr>
          <w:rFonts w:hint="eastAsia" w:ascii="黑体" w:hAnsi="黑体" w:eastAsia="黑体"/>
          <w:bCs/>
          <w:sz w:val="32"/>
          <w:szCs w:val="32"/>
        </w:rPr>
        <w:t>一、适用范围</w:t>
      </w:r>
    </w:p>
    <w:p w14:paraId="3737BE1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本事项所适用对象为法人。</w:t>
      </w:r>
    </w:p>
    <w:p w14:paraId="710AE0BA">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二、事项审查类别</w:t>
      </w:r>
    </w:p>
    <w:p w14:paraId="432382A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行政许可</w:t>
      </w:r>
    </w:p>
    <w:p w14:paraId="7042403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14FAF69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《城市绿化条例》 第十九条 任何单位和个人都不得擅自占用城市绿化用地；占用的城市绿化用地，应当限期归还。</w:t>
      </w:r>
    </w:p>
    <w:p w14:paraId="516C3FDA">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因建设或者其他特殊需要临时占用城市绿化用地，须经城市人民政府城市绿化行政主管部门同意，并按照有关规定办理临时用地手续。</w:t>
      </w:r>
    </w:p>
    <w:p w14:paraId="4E6C63FA">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第二十一条 在城市的公共绿地内开设商业、服务摊点的，应当持工商行政管理部门批准的营业执照，在公共绿地管理单位指定的地点从事经营活动，并遵守公共绿地和工商行政管理的规定。</w:t>
      </w:r>
    </w:p>
    <w:p w14:paraId="676A8F3D">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方正仿宋_GB2312" w:hAnsi="方正仿宋_GB2312"/>
          <w:sz w:val="32"/>
          <w:szCs w:val="32"/>
        </w:rPr>
      </w:pPr>
      <w:r>
        <w:rPr>
          <w:rFonts w:hint="eastAsia" w:ascii="黑体" w:hAnsi="黑体" w:eastAsia="黑体"/>
          <w:bCs/>
          <w:sz w:val="32"/>
          <w:szCs w:val="32"/>
        </w:rPr>
        <w:t>四、受理机构</w:t>
      </w:r>
    </w:p>
    <w:p w14:paraId="194C84A4">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陵川县行政审批服务管理局</w:t>
      </w:r>
    </w:p>
    <w:p w14:paraId="28D57798">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 xml:space="preserve">五、办理条件和申报材料 </w:t>
      </w:r>
    </w:p>
    <w:p w14:paraId="78F61391">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1.单位或个人提交的申请书；</w:t>
      </w:r>
    </w:p>
    <w:p w14:paraId="211F96FA">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2.临时占用绿地的实施方案；</w:t>
      </w:r>
    </w:p>
    <w:p w14:paraId="171AB265">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3.占用绿化用地现状图。</w:t>
      </w:r>
    </w:p>
    <w:p w14:paraId="54B12F5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7DCE183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543D70F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702C40F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A9E48CD">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4FAE1A7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1F69D13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24E7AA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6C742F8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5288429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128874B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04996C6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4BBD0BC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7553F8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2403014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1635BDD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二）申请人的行政许可申请被驳回的有权要求说明理由；（三）申请人有申请行政复议或者申请行政诉讼的权利；（四）申请人应遵守相关法律、法规、规章，确保申报材料真实。</w:t>
      </w:r>
    </w:p>
    <w:p w14:paraId="660B8A9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19BBD24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302CF2D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3675DC1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28F6B73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5F1B932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706FBE07">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A639B8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889275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0F1E431">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22AF5C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5F44E9EA">
      <w:pPr>
        <w:keepNext w:val="0"/>
        <w:keepLines w:val="0"/>
        <w:pageBreakBefore w:val="0"/>
        <w:kinsoku/>
        <w:wordWrap/>
        <w:overflowPunct/>
        <w:topLinePunct w:val="0"/>
        <w:autoSpaceDN/>
        <w:bidi w:val="0"/>
        <w:snapToGrid/>
        <w:spacing w:line="520" w:lineRule="exact"/>
        <w:ind w:left="0" w:leftChars="0" w:firstLine="420" w:firstLineChars="200"/>
      </w:pPr>
    </w:p>
    <w:p w14:paraId="2DAA353C">
      <w:pPr>
        <w:keepNext w:val="0"/>
        <w:keepLines w:val="0"/>
        <w:pageBreakBefore w:val="0"/>
        <w:kinsoku/>
        <w:wordWrap/>
        <w:overflowPunct/>
        <w:topLinePunct w:val="0"/>
        <w:autoSpaceDN/>
        <w:bidi w:val="0"/>
        <w:snapToGrid/>
        <w:spacing w:line="520" w:lineRule="exact"/>
        <w:ind w:left="0" w:leftChars="0" w:firstLine="420" w:firstLineChars="200"/>
      </w:pPr>
    </w:p>
    <w:p w14:paraId="1E366309">
      <w:pPr>
        <w:keepNext w:val="0"/>
        <w:keepLines w:val="0"/>
        <w:pageBreakBefore w:val="0"/>
        <w:kinsoku/>
        <w:wordWrap/>
        <w:overflowPunct/>
        <w:topLinePunct w:val="0"/>
        <w:autoSpaceDN/>
        <w:bidi w:val="0"/>
        <w:snapToGrid/>
        <w:spacing w:line="520" w:lineRule="exact"/>
        <w:ind w:left="0" w:leftChars="0" w:firstLine="420" w:firstLineChars="200"/>
      </w:pPr>
    </w:p>
    <w:p w14:paraId="01D3F3F1">
      <w:pPr>
        <w:keepNext w:val="0"/>
        <w:keepLines w:val="0"/>
        <w:pageBreakBefore w:val="0"/>
        <w:kinsoku/>
        <w:wordWrap/>
        <w:overflowPunct/>
        <w:topLinePunct w:val="0"/>
        <w:autoSpaceDN/>
        <w:bidi w:val="0"/>
        <w:snapToGrid/>
        <w:spacing w:line="520" w:lineRule="exact"/>
        <w:ind w:left="0" w:leftChars="0" w:firstLine="420" w:firstLineChars="200"/>
      </w:pPr>
    </w:p>
    <w:p w14:paraId="30082B39">
      <w:pPr>
        <w:keepNext w:val="0"/>
        <w:keepLines w:val="0"/>
        <w:pageBreakBefore w:val="0"/>
        <w:kinsoku/>
        <w:wordWrap/>
        <w:overflowPunct/>
        <w:topLinePunct w:val="0"/>
        <w:autoSpaceDN/>
        <w:bidi w:val="0"/>
        <w:snapToGrid/>
        <w:spacing w:line="520" w:lineRule="exact"/>
        <w:ind w:left="0" w:leftChars="0" w:firstLine="420" w:firstLineChars="200"/>
      </w:pPr>
    </w:p>
    <w:p w14:paraId="32CB0DE0">
      <w:pPr>
        <w:keepNext w:val="0"/>
        <w:keepLines w:val="0"/>
        <w:pageBreakBefore w:val="0"/>
        <w:kinsoku/>
        <w:wordWrap/>
        <w:overflowPunct/>
        <w:topLinePunct w:val="0"/>
        <w:autoSpaceDN/>
        <w:bidi w:val="0"/>
        <w:snapToGrid/>
        <w:spacing w:line="520" w:lineRule="exact"/>
        <w:ind w:left="0" w:leftChars="0" w:firstLine="420" w:firstLineChars="200"/>
      </w:pPr>
    </w:p>
    <w:p w14:paraId="35D351D6">
      <w:pPr>
        <w:keepNext w:val="0"/>
        <w:keepLines w:val="0"/>
        <w:pageBreakBefore w:val="0"/>
        <w:kinsoku/>
        <w:wordWrap/>
        <w:overflowPunct/>
        <w:topLinePunct w:val="0"/>
        <w:autoSpaceDN/>
        <w:bidi w:val="0"/>
        <w:snapToGrid/>
        <w:spacing w:line="520" w:lineRule="exact"/>
        <w:ind w:left="0" w:leftChars="0" w:firstLine="420" w:firstLineChars="200"/>
      </w:pPr>
    </w:p>
    <w:p w14:paraId="0EBBAA9F">
      <w:pPr>
        <w:keepNext w:val="0"/>
        <w:keepLines w:val="0"/>
        <w:pageBreakBefore w:val="0"/>
        <w:kinsoku/>
        <w:wordWrap/>
        <w:overflowPunct/>
        <w:topLinePunct w:val="0"/>
        <w:autoSpaceDN/>
        <w:bidi w:val="0"/>
        <w:snapToGrid/>
        <w:spacing w:line="520" w:lineRule="exact"/>
        <w:ind w:left="0" w:leftChars="0" w:firstLine="420" w:firstLineChars="200"/>
      </w:pPr>
    </w:p>
    <w:p w14:paraId="55650847">
      <w:pPr>
        <w:keepNext w:val="0"/>
        <w:keepLines w:val="0"/>
        <w:pageBreakBefore w:val="0"/>
        <w:kinsoku/>
        <w:wordWrap/>
        <w:overflowPunct/>
        <w:topLinePunct w:val="0"/>
        <w:autoSpaceDN/>
        <w:bidi w:val="0"/>
        <w:snapToGrid/>
        <w:spacing w:line="520" w:lineRule="exact"/>
        <w:ind w:left="0" w:leftChars="0" w:firstLine="420" w:firstLineChars="200"/>
      </w:pPr>
    </w:p>
    <w:p w14:paraId="23E6E3EB">
      <w:pPr>
        <w:keepNext w:val="0"/>
        <w:keepLines w:val="0"/>
        <w:pageBreakBefore w:val="0"/>
        <w:kinsoku/>
        <w:wordWrap/>
        <w:overflowPunct/>
        <w:topLinePunct w:val="0"/>
        <w:autoSpaceDN/>
        <w:bidi w:val="0"/>
        <w:snapToGrid/>
        <w:spacing w:line="520" w:lineRule="exact"/>
        <w:ind w:left="0" w:leftChars="0" w:firstLine="420" w:firstLineChars="200"/>
      </w:pPr>
    </w:p>
    <w:p w14:paraId="4FCD9896">
      <w:pPr>
        <w:keepNext w:val="0"/>
        <w:keepLines w:val="0"/>
        <w:pageBreakBefore w:val="0"/>
        <w:kinsoku/>
        <w:wordWrap/>
        <w:overflowPunct/>
        <w:topLinePunct w:val="0"/>
        <w:autoSpaceDN/>
        <w:bidi w:val="0"/>
        <w:snapToGrid/>
        <w:spacing w:line="520" w:lineRule="exact"/>
        <w:ind w:left="0" w:leftChars="0" w:firstLine="420" w:firstLineChars="200"/>
      </w:pPr>
    </w:p>
    <w:p w14:paraId="2FF1F174">
      <w:pPr>
        <w:keepNext w:val="0"/>
        <w:keepLines w:val="0"/>
        <w:pageBreakBefore w:val="0"/>
        <w:kinsoku/>
        <w:wordWrap/>
        <w:overflowPunct/>
        <w:topLinePunct w:val="0"/>
        <w:autoSpaceDN/>
        <w:bidi w:val="0"/>
        <w:snapToGrid/>
        <w:spacing w:line="520" w:lineRule="exact"/>
        <w:ind w:left="0" w:leftChars="0" w:firstLine="420" w:firstLineChars="200"/>
      </w:pPr>
    </w:p>
    <w:p w14:paraId="4214EA2E">
      <w:pPr>
        <w:keepNext w:val="0"/>
        <w:keepLines w:val="0"/>
        <w:pageBreakBefore w:val="0"/>
        <w:kinsoku/>
        <w:wordWrap/>
        <w:overflowPunct/>
        <w:topLinePunct w:val="0"/>
        <w:autoSpaceDN/>
        <w:bidi w:val="0"/>
        <w:snapToGrid/>
        <w:spacing w:line="520" w:lineRule="exact"/>
        <w:ind w:left="0" w:leftChars="0" w:firstLine="420" w:firstLineChars="200"/>
      </w:pPr>
    </w:p>
    <w:p w14:paraId="7D18F38B">
      <w:pPr>
        <w:keepNext w:val="0"/>
        <w:keepLines w:val="0"/>
        <w:pageBreakBefore w:val="0"/>
        <w:kinsoku/>
        <w:wordWrap/>
        <w:overflowPunct/>
        <w:topLinePunct w:val="0"/>
        <w:autoSpaceDN/>
        <w:bidi w:val="0"/>
        <w:snapToGrid/>
        <w:spacing w:line="520" w:lineRule="exact"/>
        <w:ind w:left="0" w:leftChars="0" w:firstLine="420" w:firstLineChars="200"/>
      </w:pPr>
    </w:p>
    <w:p w14:paraId="1400B468">
      <w:pPr>
        <w:keepNext w:val="0"/>
        <w:keepLines w:val="0"/>
        <w:pageBreakBefore w:val="0"/>
        <w:kinsoku/>
        <w:wordWrap/>
        <w:overflowPunct/>
        <w:topLinePunct w:val="0"/>
        <w:autoSpaceDN/>
        <w:bidi w:val="0"/>
        <w:snapToGrid/>
        <w:spacing w:line="520" w:lineRule="exact"/>
        <w:ind w:left="0" w:leftChars="0" w:firstLine="420" w:firstLineChars="200"/>
      </w:pPr>
    </w:p>
    <w:p w14:paraId="3B7208E3">
      <w:pPr>
        <w:keepNext w:val="0"/>
        <w:keepLines w:val="0"/>
        <w:pageBreakBefore w:val="0"/>
        <w:kinsoku/>
        <w:wordWrap/>
        <w:overflowPunct/>
        <w:topLinePunct w:val="0"/>
        <w:autoSpaceDN/>
        <w:bidi w:val="0"/>
        <w:snapToGrid/>
        <w:spacing w:line="520" w:lineRule="exact"/>
        <w:ind w:left="0" w:leftChars="0" w:firstLine="420" w:firstLineChars="200"/>
      </w:pPr>
    </w:p>
    <w:p w14:paraId="70A9AEEC">
      <w:pPr>
        <w:keepNext w:val="0"/>
        <w:keepLines w:val="0"/>
        <w:pageBreakBefore w:val="0"/>
        <w:kinsoku/>
        <w:wordWrap/>
        <w:overflowPunct/>
        <w:topLinePunct w:val="0"/>
        <w:autoSpaceDN/>
        <w:bidi w:val="0"/>
        <w:snapToGrid/>
        <w:spacing w:line="520" w:lineRule="exact"/>
        <w:ind w:left="0" w:leftChars="0" w:firstLine="420" w:firstLineChars="200"/>
      </w:pPr>
    </w:p>
    <w:p w14:paraId="54167E6D">
      <w:pPr>
        <w:keepNext w:val="0"/>
        <w:keepLines w:val="0"/>
        <w:pageBreakBefore w:val="0"/>
        <w:kinsoku/>
        <w:wordWrap/>
        <w:overflowPunct/>
        <w:topLinePunct w:val="0"/>
        <w:autoSpaceDN/>
        <w:bidi w:val="0"/>
        <w:snapToGrid/>
        <w:spacing w:line="520" w:lineRule="exact"/>
        <w:ind w:left="0" w:leftChars="0" w:firstLine="420" w:firstLineChars="200"/>
      </w:pPr>
    </w:p>
    <w:p w14:paraId="578F3889">
      <w:pPr>
        <w:keepNext w:val="0"/>
        <w:keepLines w:val="0"/>
        <w:pageBreakBefore w:val="0"/>
        <w:kinsoku/>
        <w:wordWrap/>
        <w:overflowPunct/>
        <w:topLinePunct w:val="0"/>
        <w:autoSpaceDN/>
        <w:bidi w:val="0"/>
        <w:snapToGrid/>
        <w:spacing w:line="520" w:lineRule="exact"/>
        <w:ind w:left="0" w:leftChars="0" w:firstLine="420" w:firstLineChars="200"/>
      </w:pPr>
    </w:p>
    <w:p w14:paraId="006DF065">
      <w:pPr>
        <w:keepNext w:val="0"/>
        <w:keepLines w:val="0"/>
        <w:pageBreakBefore w:val="0"/>
        <w:kinsoku/>
        <w:wordWrap/>
        <w:overflowPunct/>
        <w:topLinePunct w:val="0"/>
        <w:autoSpaceDN/>
        <w:bidi w:val="0"/>
        <w:snapToGrid/>
        <w:spacing w:line="520" w:lineRule="exact"/>
        <w:ind w:left="0" w:leftChars="0" w:firstLine="420" w:firstLineChars="200"/>
      </w:pPr>
    </w:p>
    <w:p w14:paraId="0A0506F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Times New Roman"/>
          <w:b/>
          <w:kern w:val="2"/>
          <w:sz w:val="36"/>
          <w:szCs w:val="36"/>
          <w:lang w:val="en-US" w:eastAsia="zh-CN" w:bidi="ar-SA"/>
        </w:rPr>
      </w:pPr>
      <w:r>
        <w:rPr>
          <w:rFonts w:hint="eastAsia" w:ascii="宋体" w:hAnsi="宋体" w:eastAsia="宋体" w:cs="Times New Roman"/>
          <w:b/>
          <w:kern w:val="2"/>
          <w:sz w:val="36"/>
          <w:szCs w:val="36"/>
          <w:lang w:val="en-US" w:eastAsia="zh-CN" w:bidi="ar-SA"/>
        </w:rPr>
        <w:t>水工程建设规划同意书审核服务指南</w:t>
      </w:r>
    </w:p>
    <w:p w14:paraId="17D89AE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Times New Roman"/>
          <w:b/>
          <w:kern w:val="2"/>
          <w:sz w:val="36"/>
          <w:szCs w:val="36"/>
          <w:lang w:val="en-US" w:eastAsia="zh-CN" w:bidi="ar-SA"/>
        </w:rPr>
      </w:pPr>
    </w:p>
    <w:p w14:paraId="453B2DBB">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黑体" w:hAnsi="黑体" w:eastAsia="黑体"/>
          <w:bCs/>
          <w:sz w:val="32"/>
          <w:szCs w:val="32"/>
        </w:rPr>
      </w:pPr>
      <w:r>
        <w:rPr>
          <w:rFonts w:hint="eastAsia" w:ascii="黑体" w:hAnsi="黑体" w:eastAsia="黑体"/>
          <w:bCs/>
          <w:sz w:val="32"/>
          <w:szCs w:val="32"/>
        </w:rPr>
        <w:t>一、适用范围</w:t>
      </w:r>
    </w:p>
    <w:p w14:paraId="7097CFF2">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本事项所适用对象为法人。</w:t>
      </w:r>
    </w:p>
    <w:p w14:paraId="096E191E">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二、事项审查类别</w:t>
      </w:r>
    </w:p>
    <w:p w14:paraId="7AD1554D">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行政许可</w:t>
      </w:r>
    </w:p>
    <w:p w14:paraId="61A4C9A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4FF16C7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eastAsia="zh-CN"/>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水法》（2016年修正）第十九条：建设水工程，必须符合流域综合规划。在国家确定的重要江河、湖泊和跨省、自治区、直辖市的江河、湖泊上建设水工程，其工程可行性研究报告报请批准前，有关流域管理机构应当对水工程的建设是否符合流域综合规划进行审查并签署意见；在其他江河、湖泊上建设水工程，其工程可行性研究报告报请批准前，县级以上地方人民政府水行政主管部门应当按照管理权限对水工程的建设是否符合流域综合规划进行审查并签署意见。水工程建设涉及防洪的，依照防洪法的有关规定执行；涉及其他地区和行业的，建设单位应当事先征求有关地区和部门的意见。</w:t>
      </w:r>
    </w:p>
    <w:p w14:paraId="4CA910C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】《中华人民共和国防洪法》（2016年修正）第十七条：在江河、湖泊上建设防洪工程和其他水工程、水电站等，应当符合防洪规划的要求；水</w:t>
      </w:r>
      <w:bookmarkStart w:id="0" w:name="_GoBack"/>
      <w:bookmarkEnd w:id="0"/>
      <w:r>
        <w:rPr>
          <w:rFonts w:hint="default" w:ascii="仿宋" w:hAnsi="仿宋" w:eastAsia="仿宋" w:cs="仿宋"/>
          <w:sz w:val="32"/>
          <w:szCs w:val="32"/>
          <w:lang w:eastAsia="zh-CN"/>
        </w:rPr>
        <w:t>库应当按照防洪规划的要求留足防洪库容。前款规定的防洪工程和其他水工程、水电站未取得有关水行政主管部门签署的符合防洪规划要求的规划同意书的，建设单位不得开工建设。</w:t>
      </w:r>
    </w:p>
    <w:p w14:paraId="012BACB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方正仿宋_GB2312" w:hAnsi="方正仿宋_GB2312"/>
          <w:sz w:val="32"/>
          <w:szCs w:val="32"/>
        </w:rPr>
      </w:pPr>
      <w:r>
        <w:rPr>
          <w:rFonts w:hint="eastAsia" w:ascii="黑体" w:hAnsi="黑体" w:eastAsia="黑体"/>
          <w:bCs/>
          <w:sz w:val="32"/>
          <w:szCs w:val="32"/>
        </w:rPr>
        <w:t>四、受理机构</w:t>
      </w:r>
    </w:p>
    <w:p w14:paraId="16BCC238">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陵川县行政审批服务管理局</w:t>
      </w:r>
    </w:p>
    <w:p w14:paraId="7FB127D8">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 xml:space="preserve">五、办理条件和申报材料 </w:t>
      </w:r>
    </w:p>
    <w:p w14:paraId="18ECC9E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办理条件：</w:t>
      </w:r>
    </w:p>
    <w:p w14:paraId="21074FF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1、项目符合国家有关水利法规和政府三定方案，涉及防洪的，符合防洪法及有关规定；</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2、项目符合流域综合规划和区域发展规划；</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3、项目严格按照基本建设程序报审；</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4、申报的水工程建设项目建议书符合《水利水电工程项目建议书编制暂行规定》；可行性研究报告符合《水利水电工程可行性研究报告编制规程》及有关水利规划设计的技术规范和规定。</w:t>
      </w:r>
    </w:p>
    <w:p w14:paraId="7DEF7E5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申报材料：</w:t>
      </w:r>
    </w:p>
    <w:p w14:paraId="0E97F9B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水工程建设规划同意书申请表</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1D70C39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水工程所依据的规划（相关材料）、文件或专题论证报告等相关资料</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53B3BC5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拟报批水工程的（预）可行性研究报告（项目申请报告、备案材料）及图纸</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1D29F33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对利害关系人产生的影响及说明</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2DBD7689">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661E93DA">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26EC3F25">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3EA77E6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3425E518">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621A1D8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65B866A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个工作日。</w:t>
      </w:r>
    </w:p>
    <w:p w14:paraId="32D1CB3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6EAC768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4B097C7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1A4E42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3BA835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105A69D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269D671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7448D2F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2139375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二）申请人的行政许可申请被驳回的有权要求说明理由；（三）申请人有申请行政复议或者申请行政诉讼的权利；（四）申请人应遵守相关法律、法规、规章，确保申报材料真实。</w:t>
      </w:r>
    </w:p>
    <w:p w14:paraId="19F1E53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17EE33D9">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5C7DB5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3581965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7231956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2BDC513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61465BA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6F3CDFF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1976E1C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6F7C191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1A7C4D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73D3995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Times New Roman"/>
          <w:b/>
          <w:kern w:val="2"/>
          <w:sz w:val="36"/>
          <w:szCs w:val="36"/>
          <w:lang w:val="en-US" w:eastAsia="zh-CN" w:bidi="ar-SA"/>
        </w:rPr>
      </w:pPr>
      <w:r>
        <w:rPr>
          <w:rFonts w:hint="eastAsia" w:ascii="宋体" w:hAnsi="宋体" w:eastAsia="宋体" w:cs="Times New Roman"/>
          <w:b/>
          <w:kern w:val="2"/>
          <w:sz w:val="36"/>
          <w:szCs w:val="36"/>
          <w:lang w:val="en-US" w:eastAsia="zh-CN" w:bidi="ar-SA"/>
        </w:rPr>
        <w:t>水利工程建设项目验收服务指南</w:t>
      </w:r>
    </w:p>
    <w:p w14:paraId="4359827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eastAsia="zh-CN"/>
        </w:rPr>
      </w:pPr>
    </w:p>
    <w:p w14:paraId="6BC10622">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黑体" w:hAnsi="黑体" w:eastAsia="黑体"/>
          <w:bCs/>
          <w:sz w:val="32"/>
          <w:szCs w:val="32"/>
        </w:rPr>
      </w:pPr>
      <w:r>
        <w:rPr>
          <w:rFonts w:hint="eastAsia" w:ascii="黑体" w:hAnsi="黑体" w:eastAsia="黑体"/>
          <w:bCs/>
          <w:sz w:val="32"/>
          <w:szCs w:val="32"/>
        </w:rPr>
        <w:t>一、适用范围</w:t>
      </w:r>
    </w:p>
    <w:p w14:paraId="32EE6FD9">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本事项所适用对象为法人。</w:t>
      </w:r>
    </w:p>
    <w:p w14:paraId="2F85D563">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二、事项审查类别</w:t>
      </w:r>
    </w:p>
    <w:p w14:paraId="077C649C">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行政许可</w:t>
      </w:r>
    </w:p>
    <w:p w14:paraId="15BF29A5">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三、设立依据</w:t>
      </w:r>
    </w:p>
    <w:p w14:paraId="181B753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outlineLvl w:val="9"/>
        <w:rPr>
          <w:rFonts w:hint="default" w:ascii="仿宋_GB2312" w:hAnsi="仿宋_GB2312" w:eastAsia="仿宋_GB2312" w:cs="仿宋_GB2312"/>
          <w:i w:val="0"/>
          <w:caps w:val="0"/>
          <w:color w:val="333333"/>
          <w:spacing w:val="0"/>
          <w:sz w:val="32"/>
          <w:szCs w:val="32"/>
          <w:shd w:val="clear" w:fill="FFFFFF"/>
          <w:lang w:eastAsia="zh-CN"/>
        </w:rPr>
      </w:pPr>
      <w:r>
        <w:rPr>
          <w:rFonts w:hint="default" w:ascii="仿宋_GB2312" w:hAnsi="仿宋_GB2312" w:eastAsia="仿宋_GB2312" w:cs="仿宋_GB2312"/>
          <w:i w:val="0"/>
          <w:caps w:val="0"/>
          <w:color w:val="333333"/>
          <w:spacing w:val="0"/>
          <w:sz w:val="32"/>
          <w:szCs w:val="32"/>
          <w:shd w:val="clear" w:fill="FFFFFF"/>
          <w:lang w:eastAsia="zh-CN"/>
        </w:rPr>
        <w:t>【行政法规】《水库大坝安全管理条例》（国务院令第77号，2018年修正）第十一条第二款：大坝竣工后，建设单位应当申请大坝主管部门组织验收。</w:t>
      </w:r>
    </w:p>
    <w:p w14:paraId="369D4CC4">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outlineLvl w:val="9"/>
        <w:rPr>
          <w:rFonts w:hint="default" w:ascii="仿宋_GB2312" w:hAnsi="仿宋_GB2312" w:eastAsia="仿宋_GB2312" w:cs="仿宋_GB2312"/>
          <w:i w:val="0"/>
          <w:caps w:val="0"/>
          <w:color w:val="333333"/>
          <w:spacing w:val="0"/>
          <w:sz w:val="32"/>
          <w:szCs w:val="32"/>
          <w:shd w:val="clear" w:fill="FFFFFF"/>
          <w:lang w:eastAsia="zh-CN"/>
        </w:rPr>
      </w:pPr>
      <w:r>
        <w:rPr>
          <w:rFonts w:hint="default" w:ascii="仿宋_GB2312" w:hAnsi="仿宋_GB2312" w:eastAsia="仿宋_GB2312" w:cs="仿宋_GB2312"/>
          <w:i w:val="0"/>
          <w:caps w:val="0"/>
          <w:color w:val="333333"/>
          <w:spacing w:val="0"/>
          <w:sz w:val="32"/>
          <w:szCs w:val="32"/>
          <w:shd w:val="clear" w:fill="FFFFFF"/>
          <w:lang w:eastAsia="zh-CN"/>
        </w:rPr>
        <w:t>【</w:t>
      </w:r>
      <w:r>
        <w:rPr>
          <w:rFonts w:hint="eastAsia" w:ascii="仿宋_GB2312" w:hAnsi="仿宋_GB2312" w:eastAsia="仿宋_GB2312" w:cs="仿宋_GB2312"/>
          <w:i w:val="0"/>
          <w:caps w:val="0"/>
          <w:color w:val="333333"/>
          <w:spacing w:val="0"/>
          <w:sz w:val="32"/>
          <w:szCs w:val="32"/>
          <w:shd w:val="clear" w:fill="FFFFFF"/>
          <w:lang w:val="en-US" w:eastAsia="zh-CN"/>
        </w:rPr>
        <w:t>部委规章</w:t>
      </w:r>
      <w:r>
        <w:rPr>
          <w:rFonts w:hint="default" w:ascii="仿宋_GB2312" w:hAnsi="仿宋_GB2312" w:eastAsia="仿宋_GB2312" w:cs="仿宋_GB2312"/>
          <w:i w:val="0"/>
          <w:caps w:val="0"/>
          <w:color w:val="333333"/>
          <w:spacing w:val="0"/>
          <w:sz w:val="32"/>
          <w:szCs w:val="32"/>
          <w:shd w:val="clear" w:fill="FFFFFF"/>
          <w:lang w:eastAsia="zh-CN"/>
        </w:rPr>
        <w:t>】《水利工程建设项目验收管理规定》（水利部令第30号，2017年修正）第二十条：国家重点水利工程建设项目，竣工验收主持单位依照国家有关规定确定。除前款规定以外，在国家确定的重要江河、湖泊建设的流域控制性工程、流域重大骨干工程建设项目，竣工验收主持单位为水利部。</w:t>
      </w:r>
    </w:p>
    <w:p w14:paraId="3FDA2245">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ascii="方正仿宋_GB2312" w:hAnsi="方正仿宋_GB2312"/>
          <w:sz w:val="32"/>
          <w:szCs w:val="32"/>
        </w:rPr>
      </w:pPr>
      <w:r>
        <w:rPr>
          <w:rFonts w:hint="eastAsia" w:ascii="黑体" w:hAnsi="黑体" w:eastAsia="黑体"/>
          <w:bCs/>
          <w:sz w:val="32"/>
          <w:szCs w:val="32"/>
        </w:rPr>
        <w:t>四、受理机构</w:t>
      </w:r>
    </w:p>
    <w:p w14:paraId="29DED6F5">
      <w:pPr>
        <w:pStyle w:val="8"/>
        <w:keepNext w:val="0"/>
        <w:keepLines w:val="0"/>
        <w:pageBreakBefore w:val="0"/>
        <w:widowControl/>
        <w:kinsoku/>
        <w:wordWrap/>
        <w:overflowPunct/>
        <w:topLinePunct w:val="0"/>
        <w:autoSpaceDE w:val="0"/>
        <w:autoSpaceDN/>
        <w:bidi w:val="0"/>
        <w:adjustRightInd w:val="0"/>
        <w:snapToGrid w:val="0"/>
        <w:spacing w:line="520" w:lineRule="exact"/>
        <w:ind w:left="0" w:leftChars="0"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陵川县行政审批服务管理局</w:t>
      </w:r>
    </w:p>
    <w:p w14:paraId="40BE2266">
      <w:pPr>
        <w:pStyle w:val="8"/>
        <w:keepNext w:val="0"/>
        <w:keepLines w:val="0"/>
        <w:pageBreakBefore w:val="0"/>
        <w:widowControl/>
        <w:kinsoku/>
        <w:wordWrap/>
        <w:overflowPunct/>
        <w:topLinePunct w:val="0"/>
        <w:autoSpaceDN/>
        <w:bidi w:val="0"/>
        <w:adjustRightInd w:val="0"/>
        <w:snapToGrid w:val="0"/>
        <w:spacing w:line="520" w:lineRule="exact"/>
        <w:ind w:left="0" w:leftChars="0" w:firstLine="640" w:firstLineChars="200"/>
        <w:jc w:val="left"/>
        <w:rPr>
          <w:rFonts w:ascii="黑体" w:hAnsi="黑体" w:eastAsia="黑体"/>
          <w:bCs/>
          <w:sz w:val="32"/>
          <w:szCs w:val="32"/>
        </w:rPr>
      </w:pPr>
      <w:r>
        <w:rPr>
          <w:rFonts w:hint="eastAsia" w:ascii="黑体" w:hAnsi="黑体" w:eastAsia="黑体"/>
          <w:bCs/>
          <w:sz w:val="32"/>
          <w:szCs w:val="32"/>
        </w:rPr>
        <w:t xml:space="preserve">五、办理条件和申报材料 </w:t>
      </w:r>
    </w:p>
    <w:p w14:paraId="5FA732F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办理条件：</w:t>
      </w:r>
    </w:p>
    <w:p w14:paraId="5DA13E43">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工程满足《水利水电建设工程验收规程》（SL223-2008)所列阶段验收、政府验收前置条件要求。</w:t>
      </w:r>
    </w:p>
    <w:p w14:paraId="38C4E8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申报材料：</w:t>
      </w:r>
    </w:p>
    <w:p w14:paraId="1CD3BA1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333333"/>
          <w:spacing w:val="0"/>
          <w:sz w:val="32"/>
          <w:szCs w:val="32"/>
          <w:shd w:val="clear" w:fill="FFFFFF"/>
        </w:rPr>
        <w:t>验收申请文件</w:t>
      </w:r>
      <w:r>
        <w:rPr>
          <w:rFonts w:hint="eastAsia" w:ascii="仿宋_GB2312" w:hAnsi="仿宋_GB2312" w:eastAsia="仿宋_GB2312" w:cs="仿宋_GB2312"/>
          <w:sz w:val="32"/>
          <w:szCs w:val="32"/>
          <w:lang w:eastAsia="zh-CN"/>
        </w:rPr>
        <w:t>（原件两份）。</w:t>
      </w:r>
    </w:p>
    <w:p w14:paraId="4DF32EAF">
      <w:pPr>
        <w:pStyle w:val="8"/>
        <w:keepNext w:val="0"/>
        <w:keepLines w:val="0"/>
        <w:pageBreakBefore w:val="0"/>
        <w:widowControl/>
        <w:kinsoku/>
        <w:wordWrap/>
        <w:overflowPunct/>
        <w:topLinePunct w:val="0"/>
        <w:autoSpaceDN/>
        <w:bidi w:val="0"/>
        <w:adjustRightInd w:val="0"/>
        <w:snapToGrid/>
        <w:spacing w:line="520" w:lineRule="exact"/>
        <w:ind w:left="0" w:leftChars="0" w:firstLine="640" w:firstLineChars="200"/>
        <w:jc w:val="left"/>
        <w:rPr>
          <w:rFonts w:ascii="黑体" w:hAnsi="黑体" w:eastAsia="黑体" w:cs="仿宋"/>
          <w:b/>
          <w:color w:val="000000"/>
          <w:sz w:val="32"/>
          <w:szCs w:val="32"/>
        </w:rPr>
      </w:pPr>
      <w:r>
        <w:rPr>
          <w:rFonts w:hint="eastAsia" w:ascii="黑体" w:hAnsi="黑体" w:eastAsia="黑体" w:cs="仿宋"/>
          <w:color w:val="000000"/>
          <w:sz w:val="32"/>
          <w:szCs w:val="32"/>
        </w:rPr>
        <w:t>六、办理方式</w:t>
      </w:r>
    </w:p>
    <w:p w14:paraId="67C07F0B">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（一）向陵川县政务服务中心二楼审批局综合窗口提交申请材料。（二）登录陵川县政务服务平台</w:t>
      </w:r>
    </w:p>
    <w:p w14:paraId="5C3439CF">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http://jc.sxzwfw.gov.cn/lingchuanxian/public/index，线上办理。</w:t>
      </w:r>
    </w:p>
    <w:p w14:paraId="7C01FDF3">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七、办理流程</w:t>
      </w:r>
    </w:p>
    <w:p w14:paraId="11583411">
      <w:pPr>
        <w:pStyle w:val="8"/>
        <w:keepNext w:val="0"/>
        <w:keepLines w:val="0"/>
        <w:pageBreakBefore w:val="0"/>
        <w:widowControl/>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方正仿宋_GB2312" w:hAnsi="方正仿宋_GB2312" w:eastAsia="方正仿宋_GB2312" w:cs="方正仿宋_GB2312"/>
          <w:b w:val="0"/>
          <w:bCs/>
          <w:color w:val="000000"/>
          <w:sz w:val="32"/>
          <w:szCs w:val="32"/>
          <w:lang w:eastAsia="zh-CN"/>
        </w:rPr>
        <w:t>1.受理→2.初审→3.审查→4.办结</w:t>
      </w:r>
    </w:p>
    <w:p w14:paraId="59926EA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八、办结时限</w:t>
      </w:r>
    </w:p>
    <w:p w14:paraId="1A6BFE8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法定时限：</w:t>
      </w:r>
      <w:r>
        <w:rPr>
          <w:rFonts w:hint="eastAsia" w:ascii="仿宋" w:hAnsi="仿宋" w:eastAsia="仿宋" w:cs="仿宋"/>
          <w:bCs/>
          <w:color w:val="000000"/>
          <w:sz w:val="32"/>
          <w:szCs w:val="32"/>
          <w:lang w:val="en-US" w:eastAsia="zh-CN"/>
        </w:rPr>
        <w:t>25</w:t>
      </w:r>
      <w:r>
        <w:rPr>
          <w:rFonts w:hint="eastAsia" w:ascii="仿宋" w:hAnsi="仿宋" w:eastAsia="仿宋" w:cs="仿宋"/>
          <w:bCs/>
          <w:color w:val="000000"/>
          <w:sz w:val="32"/>
          <w:szCs w:val="32"/>
        </w:rPr>
        <w:t>个工作日。</w:t>
      </w:r>
    </w:p>
    <w:p w14:paraId="29B5655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承诺时限：</w:t>
      </w:r>
      <w:r>
        <w:rPr>
          <w:rFonts w:hint="eastAsia" w:ascii="仿宋" w:hAnsi="仿宋" w:eastAsia="仿宋" w:cs="仿宋"/>
          <w:bCs/>
          <w:color w:val="000000"/>
          <w:sz w:val="32"/>
          <w:szCs w:val="32"/>
          <w:lang w:val="en-US" w:eastAsia="zh-CN"/>
        </w:rPr>
        <w:t>10</w:t>
      </w:r>
      <w:r>
        <w:rPr>
          <w:rFonts w:hint="eastAsia" w:ascii="仿宋" w:hAnsi="仿宋" w:eastAsia="仿宋" w:cs="仿宋"/>
          <w:bCs/>
          <w:color w:val="000000"/>
          <w:sz w:val="32"/>
          <w:szCs w:val="32"/>
        </w:rPr>
        <w:t>个工作日。</w:t>
      </w:r>
    </w:p>
    <w:p w14:paraId="0E59AC0D">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bCs/>
          <w:color w:val="000000"/>
          <w:sz w:val="32"/>
          <w:szCs w:val="32"/>
        </w:rPr>
      </w:pPr>
      <w:r>
        <w:rPr>
          <w:rFonts w:hint="eastAsia" w:ascii="黑体" w:hAnsi="黑体" w:eastAsia="黑体" w:cs="仿宋"/>
          <w:color w:val="000000"/>
          <w:sz w:val="32"/>
          <w:szCs w:val="32"/>
        </w:rPr>
        <w:t>九、收费依据及标准</w:t>
      </w:r>
    </w:p>
    <w:p w14:paraId="05A0CAA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不收费。</w:t>
      </w:r>
    </w:p>
    <w:p w14:paraId="559C83E8">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十、审批结果</w:t>
      </w:r>
    </w:p>
    <w:p w14:paraId="566C278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发放审批结果。</w:t>
      </w:r>
    </w:p>
    <w:p w14:paraId="138D68FA">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十一、结果送达</w:t>
      </w:r>
    </w:p>
    <w:p w14:paraId="77262D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
          <w:color w:val="000000"/>
          <w:sz w:val="32"/>
          <w:szCs w:val="32"/>
        </w:rPr>
      </w:pPr>
      <w:r>
        <w:rPr>
          <w:rFonts w:hint="eastAsia" w:ascii="仿宋" w:hAnsi="仿宋" w:eastAsia="仿宋" w:cs="仿宋"/>
          <w:bCs/>
          <w:color w:val="000000"/>
          <w:sz w:val="32"/>
          <w:szCs w:val="32"/>
        </w:rPr>
        <w:t>窗口领取。</w:t>
      </w:r>
    </w:p>
    <w:p w14:paraId="46306B6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十二、行政救济途径与方式</w:t>
      </w:r>
    </w:p>
    <w:p w14:paraId="4256C7B5">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一）申请人在申请行政审批过程中，依法享有陈述与申辩的权利；（二）申请人的行政许可申请被驳回的有权要求说明理由；（三）申请人有申请行政复议或者申请行政诉讼的权利；（四）申请人应遵守相关法律、法规、规章，确保申报材料真实。</w:t>
      </w:r>
    </w:p>
    <w:p w14:paraId="225E9A7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十三、咨询途径</w:t>
      </w:r>
    </w:p>
    <w:p w14:paraId="1A1157DB">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eastAsia="zh-CN"/>
        </w:rPr>
      </w:pPr>
      <w:r>
        <w:rPr>
          <w:rFonts w:hint="eastAsia" w:ascii="仿宋" w:hAnsi="仿宋" w:eastAsia="仿宋" w:cs="仿宋"/>
          <w:bCs/>
          <w:color w:val="000000"/>
          <w:sz w:val="32"/>
          <w:szCs w:val="32"/>
        </w:rPr>
        <w:t>现场咨询：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4E49FB5F">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b w:val="0"/>
          <w:bCs/>
          <w:color w:val="000000"/>
          <w:sz w:val="32"/>
          <w:szCs w:val="32"/>
          <w:lang w:val="en-US" w:eastAsia="zh-CN"/>
        </w:rPr>
      </w:pPr>
      <w:r>
        <w:rPr>
          <w:rFonts w:hint="eastAsia" w:ascii="方正仿宋_GB2312" w:hAnsi="方正仿宋_GB2312" w:eastAsia="方正仿宋_GB2312" w:cs="方正仿宋_GB2312"/>
          <w:b w:val="0"/>
          <w:bCs/>
          <w:color w:val="000000"/>
          <w:sz w:val="32"/>
          <w:szCs w:val="32"/>
          <w:lang w:eastAsia="zh-CN"/>
        </w:rPr>
        <w:t>咨询电话：</w:t>
      </w:r>
      <w:r>
        <w:rPr>
          <w:rFonts w:hint="eastAsia" w:ascii="方正仿宋_GB2312" w:hAnsi="方正仿宋_GB2312" w:eastAsia="方正仿宋_GB2312" w:cs="方正仿宋_GB2312"/>
          <w:b w:val="0"/>
          <w:bCs/>
          <w:color w:val="000000"/>
          <w:sz w:val="32"/>
          <w:szCs w:val="32"/>
          <w:lang w:val="en-US" w:eastAsia="zh-CN"/>
        </w:rPr>
        <w:t>0356-2236128</w:t>
      </w:r>
    </w:p>
    <w:p w14:paraId="32137730">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十四、监督投诉渠道</w:t>
      </w:r>
    </w:p>
    <w:p w14:paraId="5D543444">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投诉电话：6207410</w:t>
      </w:r>
    </w:p>
    <w:p w14:paraId="781EAFE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十五、办公地址和时间</w:t>
      </w:r>
    </w:p>
    <w:p w14:paraId="2AF63FAC">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办公地址：陵川县黄围西街陵川县政务服务中心（2路公交车县委党校下车往东50米）</w:t>
      </w:r>
    </w:p>
    <w:p w14:paraId="26105B1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仿宋" w:hAnsi="仿宋" w:eastAsia="仿宋" w:cs="仿宋"/>
          <w:bCs/>
          <w:color w:val="000000"/>
          <w:sz w:val="32"/>
          <w:szCs w:val="32"/>
        </w:rPr>
      </w:pPr>
      <w:r>
        <w:rPr>
          <w:rFonts w:hint="eastAsia" w:ascii="仿宋" w:hAnsi="仿宋" w:eastAsia="仿宋" w:cs="仿宋"/>
          <w:bCs/>
          <w:color w:val="000000"/>
          <w:sz w:val="32"/>
          <w:szCs w:val="32"/>
        </w:rPr>
        <w:t>办公时间：周一至周五上午</w:t>
      </w:r>
      <w:r>
        <w:rPr>
          <w:rFonts w:hint="eastAsia" w:ascii="仿宋" w:hAnsi="仿宋" w:eastAsia="仿宋" w:cs="仿宋"/>
          <w:bCs/>
          <w:color w:val="000000"/>
          <w:sz w:val="32"/>
          <w:szCs w:val="32"/>
          <w:lang w:val="en-US" w:eastAsia="zh-CN"/>
        </w:rPr>
        <w:t>9</w:t>
      </w:r>
      <w:r>
        <w:rPr>
          <w:rFonts w:hint="eastAsia" w:ascii="仿宋" w:hAnsi="仿宋" w:eastAsia="仿宋" w:cs="仿宋"/>
          <w:bCs/>
          <w:color w:val="000000"/>
          <w:sz w:val="32"/>
          <w:szCs w:val="32"/>
        </w:rPr>
        <w:t>：00-</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下午1</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rPr>
        <w:t>：00</w:t>
      </w:r>
    </w:p>
    <w:p w14:paraId="359A3826">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ascii="黑体" w:hAnsi="黑体" w:eastAsia="黑体" w:cs="仿宋"/>
          <w:color w:val="000000"/>
          <w:sz w:val="32"/>
          <w:szCs w:val="32"/>
        </w:rPr>
      </w:pPr>
      <w:r>
        <w:rPr>
          <w:rFonts w:hint="eastAsia" w:ascii="黑体" w:hAnsi="黑体" w:eastAsia="黑体" w:cs="仿宋"/>
          <w:color w:val="000000"/>
          <w:sz w:val="32"/>
          <w:szCs w:val="32"/>
        </w:rPr>
        <w:t>十六、办理进程和结果公开查询</w:t>
      </w:r>
    </w:p>
    <w:p w14:paraId="0D30B98E">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方正仿宋_GB2312" w:hAnsi="方正仿宋_GB2312" w:eastAsia="方正仿宋_GB2312" w:cs="方正仿宋_GB2312"/>
          <w:color w:val="auto"/>
          <w:kern w:val="0"/>
          <w:sz w:val="32"/>
          <w:szCs w:val="32"/>
          <w:lang w:val="en-US" w:eastAsia="zh-CN" w:bidi="ar-SA"/>
        </w:rPr>
      </w:pPr>
      <w:r>
        <w:rPr>
          <w:rFonts w:hint="eastAsia" w:ascii="方正仿宋_GB2312" w:hAnsi="方正仿宋_GB2312" w:eastAsia="方正仿宋_GB2312" w:cs="方正仿宋_GB2312"/>
          <w:color w:val="auto"/>
          <w:kern w:val="0"/>
          <w:sz w:val="32"/>
          <w:szCs w:val="32"/>
          <w:lang w:val="en-US" w:eastAsia="zh-CN" w:bidi="ar-SA"/>
        </w:rPr>
        <w:t>现场查询：</w:t>
      </w:r>
      <w:r>
        <w:rPr>
          <w:rFonts w:hint="eastAsia" w:ascii="方正仿宋_GB2312" w:hAnsi="方正仿宋_GB2312" w:eastAsia="方正仿宋_GB2312" w:cs="方正仿宋_GB2312"/>
          <w:b w:val="0"/>
          <w:bCs/>
          <w:color w:val="000000"/>
          <w:sz w:val="32"/>
          <w:szCs w:val="32"/>
          <w:lang w:eastAsia="zh-CN"/>
        </w:rPr>
        <w:t>陵川县政务服务中心二楼审批局综合窗口</w:t>
      </w:r>
    </w:p>
    <w:p w14:paraId="508E32F2">
      <w:pPr>
        <w:pStyle w:val="8"/>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jc w:val="left"/>
        <w:textAlignment w:val="auto"/>
      </w:pPr>
      <w:r>
        <w:rPr>
          <w:rFonts w:hint="eastAsia" w:ascii="方正仿宋_GB2312" w:hAnsi="方正仿宋_GB2312" w:eastAsia="方正仿宋_GB2312" w:cs="方正仿宋_GB2312"/>
          <w:color w:val="auto"/>
          <w:kern w:val="0"/>
          <w:sz w:val="32"/>
          <w:szCs w:val="32"/>
          <w:lang w:val="en-US" w:eastAsia="zh-CN" w:bidi="ar-SA"/>
        </w:rPr>
        <w:t>查询电话：0356-2236128</w:t>
      </w:r>
    </w:p>
    <w:p w14:paraId="1A1D0EC6">
      <w:pPr>
        <w:keepNext w:val="0"/>
        <w:keepLines w:val="0"/>
        <w:pageBreakBefore w:val="0"/>
        <w:kinsoku/>
        <w:wordWrap/>
        <w:overflowPunct/>
        <w:topLinePunct w:val="0"/>
        <w:autoSpaceDN/>
        <w:bidi w:val="0"/>
        <w:snapToGrid/>
        <w:spacing w:line="52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9C8B94-31F3-4633-840B-F0A20ED5BA7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A7CE85EB-9A44-4658-899D-27E525EB02B3}"/>
  </w:font>
  <w:font w:name="方正仿宋_GB2312">
    <w:panose1 w:val="02000000000000000000"/>
    <w:charset w:val="86"/>
    <w:family w:val="auto"/>
    <w:pitch w:val="default"/>
    <w:sig w:usb0="A00002BF" w:usb1="184F6CFA" w:usb2="00000012" w:usb3="00000000" w:csb0="00040001" w:csb1="00000000"/>
    <w:embedRegular r:id="rId3" w:fontKey="{4035B3BA-6772-4BA6-A0F1-8EAE6553A50B}"/>
  </w:font>
  <w:font w:name="微软雅黑">
    <w:panose1 w:val="020B0503020204020204"/>
    <w:charset w:val="86"/>
    <w:family w:val="auto"/>
    <w:pitch w:val="default"/>
    <w:sig w:usb0="80000287" w:usb1="280F3C52" w:usb2="00000016" w:usb3="00000000" w:csb0="0004001F" w:csb1="00000000"/>
    <w:embedRegular r:id="rId4" w:fontKey="{1A1AA965-56BC-4EA2-9A4A-8207658A55B2}"/>
  </w:font>
  <w:font w:name="仿宋_GB2312">
    <w:panose1 w:val="02010609030101010101"/>
    <w:charset w:val="86"/>
    <w:family w:val="modern"/>
    <w:pitch w:val="default"/>
    <w:sig w:usb0="00000001" w:usb1="080E0000" w:usb2="00000000" w:usb3="00000000" w:csb0="00040000" w:csb1="00000000"/>
    <w:embedRegular r:id="rId5" w:fontKey="{3DF8212A-30CD-43AA-AE52-63307FE245A8}"/>
  </w:font>
  <w:font w:name="Helvetica">
    <w:altName w:val="Arial"/>
    <w:panose1 w:val="00000000000000000000"/>
    <w:charset w:val="00"/>
    <w:family w:val="auto"/>
    <w:pitch w:val="default"/>
    <w:sig w:usb0="00000000" w:usb1="00000000" w:usb2="00000000" w:usb3="00000000" w:csb0="00040001" w:csb1="00000000"/>
    <w:embedRegular r:id="rId6" w:fontKey="{DD852401-CFE1-431A-83CC-CD5C9E8749B6}"/>
  </w:font>
  <w:font w:name="方正仿宋_GB18030">
    <w:panose1 w:val="02000000000000000000"/>
    <w:charset w:val="86"/>
    <w:family w:val="auto"/>
    <w:pitch w:val="default"/>
    <w:sig w:usb0="00000001" w:usb1="08000000" w:usb2="00000000" w:usb3="00000000" w:csb0="00040000" w:csb1="00000000"/>
    <w:embedRegular r:id="rId7" w:fontKey="{6D9F77F8-E397-4ADA-9827-1E7AE204DAB2}"/>
  </w:font>
  <w:font w:name="方正仿宋_GBK">
    <w:altName w:val="微软雅黑"/>
    <w:panose1 w:val="02000000000000000000"/>
    <w:charset w:val="86"/>
    <w:family w:val="auto"/>
    <w:pitch w:val="default"/>
    <w:sig w:usb0="00000000" w:usb1="00000000" w:usb2="00082016" w:usb3="00000000" w:csb0="00040001" w:csb1="00000000"/>
    <w:embedRegular r:id="rId8" w:fontKey="{D50C04A0-072F-49B6-AE54-8C6357280EC0}"/>
  </w:font>
  <w:font w:name="方正小标宋简体">
    <w:panose1 w:val="03000509000000000000"/>
    <w:charset w:val="86"/>
    <w:family w:val="auto"/>
    <w:pitch w:val="default"/>
    <w:sig w:usb0="00000001" w:usb1="080E0000" w:usb2="00000000" w:usb3="00000000" w:csb0="00040000" w:csb1="00000000"/>
    <w:embedRegular r:id="rId9" w:fontKey="{5798CFF6-77D6-48A1-90D7-EBFA2016F44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782BD"/>
    <w:multiLevelType w:val="singleLevel"/>
    <w:tmpl w:val="809782BD"/>
    <w:lvl w:ilvl="0" w:tentative="0">
      <w:start w:val="3"/>
      <w:numFmt w:val="chineseCounting"/>
      <w:suff w:val="nothing"/>
      <w:lvlText w:val="%1、"/>
      <w:lvlJc w:val="left"/>
      <w:rPr>
        <w:rFonts w:hint="eastAsia"/>
      </w:rPr>
    </w:lvl>
  </w:abstractNum>
  <w:abstractNum w:abstractNumId="1">
    <w:nsid w:val="D342A4FA"/>
    <w:multiLevelType w:val="singleLevel"/>
    <w:tmpl w:val="D342A4FA"/>
    <w:lvl w:ilvl="0" w:tentative="0">
      <w:start w:val="3"/>
      <w:numFmt w:val="chineseCounting"/>
      <w:suff w:val="nothing"/>
      <w:lvlText w:val="%1、"/>
      <w:lvlJc w:val="left"/>
      <w:rPr>
        <w:rFonts w:hint="eastAsia"/>
      </w:rPr>
    </w:lvl>
  </w:abstractNum>
  <w:abstractNum w:abstractNumId="2">
    <w:nsid w:val="FFFEC5CC"/>
    <w:multiLevelType w:val="singleLevel"/>
    <w:tmpl w:val="FFFEC5CC"/>
    <w:lvl w:ilvl="0" w:tentative="0">
      <w:start w:val="4"/>
      <w:numFmt w:val="chineseCounting"/>
      <w:suff w:val="nothing"/>
      <w:lvlText w:val="%1、"/>
      <w:lvlJc w:val="left"/>
      <w:rPr>
        <w:rFonts w:hint="eastAsia"/>
      </w:rPr>
    </w:lvl>
  </w:abstractNum>
  <w:abstractNum w:abstractNumId="3">
    <w:nsid w:val="18AE79EC"/>
    <w:multiLevelType w:val="multilevel"/>
    <w:tmpl w:val="18AE79EC"/>
    <w:lvl w:ilvl="0" w:tentative="0">
      <w:start w:val="5"/>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num>
  <w:num w:numId="3">
    <w:abstractNumId w:val="0"/>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YzRhYmJjOWZhMTkwZGNjODQyZmJiZWViOGQ3YTMifQ=="/>
  </w:docVars>
  <w:rsids>
    <w:rsidRoot w:val="00000000"/>
    <w:rsid w:val="0300547E"/>
    <w:rsid w:val="14BD1700"/>
    <w:rsid w:val="1E1A3660"/>
    <w:rsid w:val="2E0C235C"/>
    <w:rsid w:val="2EB07C3A"/>
    <w:rsid w:val="31C377FA"/>
    <w:rsid w:val="3F402B4A"/>
    <w:rsid w:val="407A444E"/>
    <w:rsid w:val="47112F11"/>
    <w:rsid w:val="55584FBF"/>
    <w:rsid w:val="622047BF"/>
    <w:rsid w:val="62D07ED1"/>
    <w:rsid w:val="632730C7"/>
    <w:rsid w:val="65501B81"/>
    <w:rsid w:val="709B5583"/>
    <w:rsid w:val="716F5BE6"/>
    <w:rsid w:val="75175F92"/>
    <w:rsid w:val="773B1FD2"/>
    <w:rsid w:val="7CA21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customStyle="1" w:styleId="8">
    <w:name w:val="列出段落1"/>
    <w:basedOn w:val="1"/>
    <w:qFormat/>
    <w:uiPriority w:val="34"/>
    <w:pPr>
      <w:ind w:firstLine="420"/>
    </w:pPr>
  </w:style>
  <w:style w:type="paragraph" w:customStyle="1" w:styleId="9">
    <w:name w:val="List Paragraph1"/>
    <w:basedOn w:val="1"/>
    <w:qFormat/>
    <w:uiPriority w:val="0"/>
    <w:pPr>
      <w:ind w:firstLine="420" w:firstLineChars="200"/>
    </w:pPr>
  </w:style>
  <w:style w:type="character" w:customStyle="1" w:styleId="10">
    <w:name w:val="15"/>
    <w:basedOn w:val="6"/>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149</Pages>
  <Words>26088</Words>
  <Characters>28914</Characters>
  <Lines>0</Lines>
  <Paragraphs>0</Paragraphs>
  <TotalTime>1</TotalTime>
  <ScaleCrop>false</ScaleCrop>
  <LinksUpToDate>false</LinksUpToDate>
  <CharactersWithSpaces>29030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2022-06-08T01:34:00Z</dcterms:created>
  <dc:creator>lenovo</dc:creator>
  <cp:lastModifiedBy>锋</cp:lastModifiedBy>
  <cp:lastPrinted>2025-04-22T02:58:00Z</cp:lastPrinted>
  <dcterms:modified xsi:type="dcterms:W3CDTF">2025-04-23T03:56:01Z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52E525171364423CA129F3B319F484FC_13</vt:lpwstr>
  </property>
  <property fmtid="{D5CDD505-2E9C-101B-9397-08002B2CF9AE}" pid="4" name="KSOTemplateDocerSaveRecord">
    <vt:lpwstr>eyJoZGlkIjoiMGRiYzRhYmJjOWZhMTkwZGNjODQyZmJiZWViOGQ3YTMiLCJ1c2VySWQiOiIzMjI2MzI3NDcifQ==</vt:lpwstr>
  </property>
</Properties>
</file>