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仿宋" w:eastAsia="方正小标宋_GBK" w:cs="仿宋"/>
          <w:sz w:val="36"/>
          <w:szCs w:val="36"/>
        </w:rPr>
      </w:pPr>
      <w:bookmarkStart w:id="0" w:name="_GoBack"/>
      <w:bookmarkEnd w:id="0"/>
      <w:r>
        <w:rPr>
          <w:rFonts w:hint="eastAsia" w:ascii="方正小标宋_GBK" w:hAnsi="仿宋" w:eastAsia="方正小标宋_GBK" w:cs="仿宋"/>
          <w:sz w:val="36"/>
          <w:szCs w:val="36"/>
          <w:lang w:eastAsia="zh-CN"/>
        </w:rPr>
        <w:t>陵川县</w:t>
      </w:r>
      <w:r>
        <w:rPr>
          <w:rFonts w:hint="eastAsia" w:ascii="方正小标宋_GBK" w:hAnsi="仿宋" w:eastAsia="方正小标宋_GBK" w:cs="仿宋"/>
          <w:sz w:val="36"/>
          <w:szCs w:val="36"/>
        </w:rPr>
        <w:t>农业农村补贴领域基层政务公开标准目录</w:t>
      </w:r>
    </w:p>
    <w:tbl>
      <w:tblPr>
        <w:tblStyle w:val="4"/>
        <w:tblW w:w="15244" w:type="dxa"/>
        <w:jc w:val="center"/>
        <w:tblLayout w:type="autofit"/>
        <w:tblCellMar>
          <w:top w:w="0" w:type="dxa"/>
          <w:left w:w="108" w:type="dxa"/>
          <w:bottom w:w="0" w:type="dxa"/>
          <w:right w:w="108" w:type="dxa"/>
        </w:tblCellMar>
      </w:tblPr>
      <w:tblGrid>
        <w:gridCol w:w="436"/>
        <w:gridCol w:w="731"/>
        <w:gridCol w:w="687"/>
        <w:gridCol w:w="2013"/>
        <w:gridCol w:w="3039"/>
        <w:gridCol w:w="1699"/>
        <w:gridCol w:w="656"/>
        <w:gridCol w:w="3073"/>
        <w:gridCol w:w="603"/>
        <w:gridCol w:w="563"/>
        <w:gridCol w:w="436"/>
        <w:gridCol w:w="436"/>
        <w:gridCol w:w="436"/>
        <w:gridCol w:w="436"/>
      </w:tblGrid>
      <w:tr>
        <w:tblPrEx>
          <w:tblCellMar>
            <w:top w:w="0" w:type="dxa"/>
            <w:left w:w="108" w:type="dxa"/>
            <w:bottom w:w="0" w:type="dxa"/>
            <w:right w:w="108" w:type="dxa"/>
          </w:tblCellMar>
        </w:tblPrEx>
        <w:trPr>
          <w:trHeight w:val="540"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1418"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公开事项</w:t>
            </w:r>
          </w:p>
        </w:tc>
        <w:tc>
          <w:tcPr>
            <w:tcW w:w="2013"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公开内容</w:t>
            </w:r>
            <w:r>
              <w:rPr>
                <w:rFonts w:hint="eastAsia" w:ascii="黑体" w:hAnsi="黑体" w:eastAsia="黑体" w:cs="宋体"/>
                <w:kern w:val="0"/>
                <w:sz w:val="22"/>
                <w:szCs w:val="22"/>
              </w:rPr>
              <w:br w:type="textWrapping"/>
            </w:r>
            <w:r>
              <w:rPr>
                <w:rFonts w:hint="eastAsia" w:ascii="黑体" w:hAnsi="黑体" w:eastAsia="黑体" w:cs="宋体"/>
                <w:kern w:val="0"/>
                <w:sz w:val="22"/>
                <w:szCs w:val="22"/>
              </w:rPr>
              <w:t>(要素)</w:t>
            </w:r>
          </w:p>
        </w:tc>
        <w:tc>
          <w:tcPr>
            <w:tcW w:w="30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公开依据</w:t>
            </w:r>
          </w:p>
        </w:tc>
        <w:tc>
          <w:tcPr>
            <w:tcW w:w="169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公开时限</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公开主体</w:t>
            </w:r>
          </w:p>
        </w:tc>
        <w:tc>
          <w:tcPr>
            <w:tcW w:w="3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公开渠道和载体</w:t>
            </w:r>
          </w:p>
        </w:tc>
        <w:tc>
          <w:tcPr>
            <w:tcW w:w="1166"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公开对象</w:t>
            </w:r>
          </w:p>
        </w:tc>
        <w:tc>
          <w:tcPr>
            <w:tcW w:w="8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公开方式</w:t>
            </w:r>
          </w:p>
        </w:tc>
        <w:tc>
          <w:tcPr>
            <w:tcW w:w="8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公开层级</w:t>
            </w:r>
          </w:p>
        </w:tc>
      </w:tr>
      <w:tr>
        <w:tblPrEx>
          <w:tblCellMar>
            <w:top w:w="0" w:type="dxa"/>
            <w:left w:w="108" w:type="dxa"/>
            <w:bottom w:w="0" w:type="dxa"/>
            <w:right w:w="108" w:type="dxa"/>
          </w:tblCellMar>
        </w:tblPrEx>
        <w:trPr>
          <w:trHeight w:val="825"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731"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一级事项</w:t>
            </w:r>
          </w:p>
        </w:tc>
        <w:tc>
          <w:tcPr>
            <w:tcW w:w="687"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二级事项</w:t>
            </w:r>
          </w:p>
        </w:tc>
        <w:tc>
          <w:tcPr>
            <w:tcW w:w="2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30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169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3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60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全社会</w:t>
            </w:r>
          </w:p>
        </w:tc>
        <w:tc>
          <w:tcPr>
            <w:tcW w:w="56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特定群体</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主动</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依申请</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县级</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乡级</w:t>
            </w:r>
          </w:p>
        </w:tc>
      </w:tr>
      <w:tr>
        <w:tblPrEx>
          <w:tblCellMar>
            <w:top w:w="0" w:type="dxa"/>
            <w:left w:w="108" w:type="dxa"/>
            <w:bottom w:w="0" w:type="dxa"/>
            <w:right w:w="108" w:type="dxa"/>
          </w:tblCellMar>
        </w:tblPrEx>
        <w:trPr>
          <w:trHeight w:val="6704"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73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农业生产发展资金</w:t>
            </w:r>
          </w:p>
        </w:tc>
        <w:tc>
          <w:tcPr>
            <w:tcW w:w="68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耕地地力保护</w:t>
            </w:r>
          </w:p>
        </w:tc>
        <w:tc>
          <w:tcPr>
            <w:tcW w:w="2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政策依据；</w:t>
            </w:r>
          </w:p>
          <w:p>
            <w:pPr>
              <w:widowControl/>
              <w:jc w:val="left"/>
              <w:rPr>
                <w:rFonts w:hint="eastAsia" w:ascii="宋体" w:hAnsi="宋体" w:cs="宋体"/>
                <w:kern w:val="0"/>
                <w:sz w:val="22"/>
                <w:szCs w:val="22"/>
              </w:rPr>
            </w:pPr>
            <w:r>
              <w:rPr>
                <w:rFonts w:hint="eastAsia" w:ascii="宋体" w:hAnsi="宋体" w:cs="宋体"/>
                <w:kern w:val="0"/>
                <w:sz w:val="22"/>
                <w:szCs w:val="22"/>
              </w:rPr>
              <w:t>● 申请指南：包括补贴对象、补贴范围、补贴标准、咨询电话、受理单位、办理时限、联系方式等；</w:t>
            </w:r>
          </w:p>
          <w:p>
            <w:pPr>
              <w:widowControl/>
              <w:jc w:val="left"/>
              <w:rPr>
                <w:rFonts w:hint="eastAsia" w:ascii="宋体" w:hAnsi="宋体" w:cs="宋体"/>
                <w:kern w:val="0"/>
                <w:sz w:val="22"/>
                <w:szCs w:val="22"/>
              </w:rPr>
            </w:pPr>
            <w:r>
              <w:rPr>
                <w:rFonts w:hint="eastAsia" w:ascii="宋体" w:hAnsi="宋体" w:cs="宋体"/>
                <w:kern w:val="0"/>
                <w:sz w:val="22"/>
                <w:szCs w:val="22"/>
              </w:rPr>
              <w:t>● 补贴结果；</w:t>
            </w:r>
          </w:p>
          <w:p>
            <w:pPr>
              <w:widowControl/>
              <w:jc w:val="left"/>
              <w:rPr>
                <w:rFonts w:ascii="宋体" w:hAnsi="宋体" w:cs="宋体"/>
                <w:kern w:val="0"/>
                <w:sz w:val="22"/>
                <w:szCs w:val="22"/>
              </w:rPr>
            </w:pPr>
            <w:r>
              <w:rPr>
                <w:rFonts w:hint="eastAsia" w:ascii="宋体" w:hAnsi="宋体" w:cs="宋体"/>
                <w:kern w:val="0"/>
                <w:sz w:val="22"/>
                <w:szCs w:val="22"/>
              </w:rPr>
              <w:t>● 监督渠道：包括举报电话、地址等。</w:t>
            </w:r>
          </w:p>
        </w:tc>
        <w:tc>
          <w:tcPr>
            <w:tcW w:w="30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《财政部农业农村部关于修订印发农业相关转移支付资金管理办法的通知》(财农〔2020〕10号)、《财政部 农业部关于全面推开农业“三项补贴”改革工作的通知》（财农〔2016〕26号）、《山西省财政厅山西省农业厅&lt;关于印发农业生产发展资金管理实施细则&gt;的通知》（晋财农〔2017〕92号）、《山西省财政厅 山西省农业厅关于做好农业支持保护补贴资金工作的通知》（晋财农〔2018〕72号）</w:t>
            </w:r>
          </w:p>
        </w:tc>
        <w:tc>
          <w:tcPr>
            <w:tcW w:w="1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自政府信息形成或者变更之日起20个工作日内。法律、法规对政府信息公开的期限另有规定的，从其规定</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县级农业农村部门</w:t>
            </w:r>
          </w:p>
        </w:tc>
        <w:tc>
          <w:tcPr>
            <w:tcW w:w="3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■政府网站    □政府公报□两微一端    □发布会/听证会</w:t>
            </w:r>
          </w:p>
          <w:p>
            <w:pPr>
              <w:widowControl/>
              <w:jc w:val="left"/>
              <w:rPr>
                <w:rFonts w:hint="eastAsia" w:ascii="宋体" w:hAnsi="宋体" w:cs="宋体"/>
                <w:kern w:val="0"/>
                <w:sz w:val="22"/>
                <w:szCs w:val="22"/>
              </w:rPr>
            </w:pPr>
            <w:r>
              <w:rPr>
                <w:rFonts w:hint="eastAsia" w:ascii="宋体" w:hAnsi="宋体" w:cs="宋体"/>
                <w:kern w:val="0"/>
                <w:sz w:val="22"/>
                <w:szCs w:val="22"/>
              </w:rPr>
              <w:t>□广播电视    □纸质媒体□公开查阅点  □政务服务中心</w:t>
            </w:r>
          </w:p>
          <w:p>
            <w:pPr>
              <w:widowControl/>
              <w:jc w:val="left"/>
              <w:rPr>
                <w:rFonts w:hint="eastAsia" w:ascii="宋体" w:hAnsi="宋体" w:cs="宋体"/>
                <w:kern w:val="0"/>
                <w:sz w:val="22"/>
                <w:szCs w:val="22"/>
              </w:rPr>
            </w:pPr>
            <w:r>
              <w:rPr>
                <w:rFonts w:hint="eastAsia" w:ascii="宋体" w:hAnsi="宋体" w:cs="宋体"/>
                <w:kern w:val="0"/>
                <w:sz w:val="22"/>
                <w:szCs w:val="22"/>
              </w:rPr>
              <w:t>□便民服务站  □入户/现场□社区/企事业单位/村公示栏（电子屏）</w:t>
            </w:r>
          </w:p>
          <w:p>
            <w:pPr>
              <w:widowControl/>
              <w:jc w:val="left"/>
              <w:rPr>
                <w:rFonts w:ascii="宋体" w:hAnsi="宋体" w:cs="宋体"/>
                <w:kern w:val="0"/>
                <w:sz w:val="22"/>
                <w:szCs w:val="22"/>
              </w:rPr>
            </w:pPr>
            <w:r>
              <w:rPr>
                <w:rFonts w:hint="eastAsia" w:ascii="宋体" w:hAnsi="宋体" w:cs="宋体"/>
                <w:kern w:val="0"/>
                <w:sz w:val="22"/>
                <w:szCs w:val="22"/>
              </w:rPr>
              <w:t xml:space="preserve">□精准推送    □其他      </w:t>
            </w:r>
          </w:p>
        </w:tc>
        <w:tc>
          <w:tcPr>
            <w:tcW w:w="60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56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r>
              <w:rPr>
                <w:rFonts w:hint="eastAsia" w:ascii="宋体" w:hAnsi="宋体" w:cs="宋体"/>
                <w:kern w:val="0"/>
                <w:sz w:val="22"/>
                <w:szCs w:val="22"/>
              </w:rPr>
              <w:t>√</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r>
    </w:tbl>
    <w:p>
      <w:pPr>
        <w:snapToGrid w:val="0"/>
        <w:jc w:val="center"/>
        <w:rPr>
          <w:rFonts w:hint="eastAsia" w:ascii="方正小标宋_GBK" w:hAnsi="仿宋" w:eastAsia="方正小标宋_GBK" w:cs="仿宋"/>
          <w:sz w:val="36"/>
          <w:szCs w:val="36"/>
        </w:rPr>
      </w:pPr>
      <w:r>
        <w:rPr>
          <w:rFonts w:hint="eastAsia" w:ascii="方正小标宋_GBK" w:hAnsi="仿宋" w:eastAsia="方正小标宋_GBK" w:cs="仿宋"/>
          <w:sz w:val="36"/>
          <w:szCs w:val="36"/>
          <w:lang w:eastAsia="zh-CN"/>
        </w:rPr>
        <w:t>陵川县</w:t>
      </w:r>
      <w:r>
        <w:rPr>
          <w:rFonts w:hint="eastAsia" w:ascii="方正小标宋_GBK" w:hAnsi="仿宋" w:eastAsia="方正小标宋_GBK" w:cs="仿宋"/>
          <w:sz w:val="36"/>
          <w:szCs w:val="36"/>
        </w:rPr>
        <w:t>农业农村补贴领域基层政务公开标准目录</w:t>
      </w:r>
    </w:p>
    <w:tbl>
      <w:tblPr>
        <w:tblStyle w:val="4"/>
        <w:tblW w:w="15244" w:type="dxa"/>
        <w:jc w:val="center"/>
        <w:tblLayout w:type="autofit"/>
        <w:tblCellMar>
          <w:top w:w="0" w:type="dxa"/>
          <w:left w:w="108" w:type="dxa"/>
          <w:bottom w:w="0" w:type="dxa"/>
          <w:right w:w="108" w:type="dxa"/>
        </w:tblCellMar>
      </w:tblPr>
      <w:tblGrid>
        <w:gridCol w:w="436"/>
        <w:gridCol w:w="732"/>
        <w:gridCol w:w="687"/>
        <w:gridCol w:w="2014"/>
        <w:gridCol w:w="3044"/>
        <w:gridCol w:w="1595"/>
        <w:gridCol w:w="752"/>
        <w:gridCol w:w="3074"/>
        <w:gridCol w:w="603"/>
        <w:gridCol w:w="563"/>
        <w:gridCol w:w="436"/>
        <w:gridCol w:w="436"/>
        <w:gridCol w:w="436"/>
        <w:gridCol w:w="436"/>
      </w:tblGrid>
      <w:tr>
        <w:tblPrEx>
          <w:tblCellMar>
            <w:top w:w="0" w:type="dxa"/>
            <w:left w:w="108" w:type="dxa"/>
            <w:bottom w:w="0" w:type="dxa"/>
            <w:right w:w="108" w:type="dxa"/>
          </w:tblCellMar>
        </w:tblPrEx>
        <w:trPr>
          <w:trHeight w:val="540"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141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公开事项</w:t>
            </w:r>
          </w:p>
        </w:tc>
        <w:tc>
          <w:tcPr>
            <w:tcW w:w="201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公开内容</w:t>
            </w:r>
            <w:r>
              <w:rPr>
                <w:rFonts w:hint="eastAsia" w:ascii="黑体" w:hAnsi="黑体" w:eastAsia="黑体" w:cs="宋体"/>
                <w:kern w:val="0"/>
                <w:sz w:val="22"/>
                <w:szCs w:val="22"/>
              </w:rPr>
              <w:br w:type="textWrapping"/>
            </w:r>
            <w:r>
              <w:rPr>
                <w:rFonts w:hint="eastAsia" w:ascii="黑体" w:hAnsi="黑体" w:eastAsia="黑体" w:cs="宋体"/>
                <w:kern w:val="0"/>
                <w:sz w:val="22"/>
                <w:szCs w:val="22"/>
              </w:rPr>
              <w:t>(要素)</w:t>
            </w:r>
          </w:p>
        </w:tc>
        <w:tc>
          <w:tcPr>
            <w:tcW w:w="304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公开依据</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公开时限</w:t>
            </w:r>
          </w:p>
        </w:tc>
        <w:tc>
          <w:tcPr>
            <w:tcW w:w="7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公开主体</w:t>
            </w:r>
          </w:p>
        </w:tc>
        <w:tc>
          <w:tcPr>
            <w:tcW w:w="307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公开渠道和载体</w:t>
            </w:r>
          </w:p>
        </w:tc>
        <w:tc>
          <w:tcPr>
            <w:tcW w:w="1166"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公开对象</w:t>
            </w:r>
          </w:p>
        </w:tc>
        <w:tc>
          <w:tcPr>
            <w:tcW w:w="8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公开方式</w:t>
            </w:r>
          </w:p>
        </w:tc>
        <w:tc>
          <w:tcPr>
            <w:tcW w:w="872"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公开层级</w:t>
            </w:r>
          </w:p>
        </w:tc>
      </w:tr>
      <w:tr>
        <w:tblPrEx>
          <w:tblCellMar>
            <w:top w:w="0" w:type="dxa"/>
            <w:left w:w="108" w:type="dxa"/>
            <w:bottom w:w="0" w:type="dxa"/>
            <w:right w:w="108" w:type="dxa"/>
          </w:tblCellMar>
        </w:tblPrEx>
        <w:trPr>
          <w:trHeight w:val="825"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732"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一级事项</w:t>
            </w:r>
          </w:p>
        </w:tc>
        <w:tc>
          <w:tcPr>
            <w:tcW w:w="687"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二级事项</w:t>
            </w: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304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7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307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黑体" w:hAnsi="黑体" w:eastAsia="黑体" w:cs="宋体"/>
                <w:kern w:val="0"/>
                <w:sz w:val="22"/>
                <w:szCs w:val="22"/>
              </w:rPr>
            </w:pPr>
          </w:p>
        </w:tc>
        <w:tc>
          <w:tcPr>
            <w:tcW w:w="60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全社会</w:t>
            </w:r>
          </w:p>
        </w:tc>
        <w:tc>
          <w:tcPr>
            <w:tcW w:w="56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特定群体</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主动</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依申请</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县级</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黑体" w:hAnsi="黑体" w:eastAsia="黑体" w:cs="宋体"/>
                <w:kern w:val="0"/>
                <w:sz w:val="22"/>
                <w:szCs w:val="22"/>
              </w:rPr>
            </w:pPr>
            <w:r>
              <w:rPr>
                <w:rFonts w:hint="eastAsia" w:ascii="黑体" w:hAnsi="黑体" w:eastAsia="黑体" w:cs="宋体"/>
                <w:kern w:val="0"/>
                <w:sz w:val="22"/>
                <w:szCs w:val="22"/>
              </w:rPr>
              <w:t>乡级</w:t>
            </w:r>
          </w:p>
        </w:tc>
      </w:tr>
      <w:tr>
        <w:tblPrEx>
          <w:tblCellMar>
            <w:top w:w="0" w:type="dxa"/>
            <w:left w:w="108" w:type="dxa"/>
            <w:bottom w:w="0" w:type="dxa"/>
            <w:right w:w="108" w:type="dxa"/>
          </w:tblCellMar>
        </w:tblPrEx>
        <w:trPr>
          <w:trHeight w:val="825"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农业生产发展资金</w:t>
            </w:r>
          </w:p>
        </w:tc>
        <w:tc>
          <w:tcPr>
            <w:tcW w:w="6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新型职业农民培育</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政策依据；</w:t>
            </w:r>
            <w:r>
              <w:rPr>
                <w:rFonts w:hint="eastAsia" w:ascii="宋体" w:hAnsi="宋体" w:cs="宋体"/>
                <w:kern w:val="0"/>
                <w:sz w:val="22"/>
                <w:szCs w:val="22"/>
              </w:rPr>
              <w:br w:type="textWrapping"/>
            </w:r>
            <w:r>
              <w:rPr>
                <w:rFonts w:hint="eastAsia" w:ascii="宋体" w:hAnsi="宋体" w:cs="宋体"/>
                <w:kern w:val="0"/>
                <w:sz w:val="22"/>
                <w:szCs w:val="22"/>
              </w:rPr>
              <w:t>● 申请指南：包括补贴对象、补贴范围、补贴标准、申请程序、申请材料、咨询电话、受理单位、办理时限、联系方式等；</w:t>
            </w:r>
            <w:r>
              <w:rPr>
                <w:rFonts w:hint="eastAsia" w:ascii="宋体" w:hAnsi="宋体" w:cs="宋体"/>
                <w:kern w:val="0"/>
                <w:sz w:val="22"/>
                <w:szCs w:val="22"/>
              </w:rPr>
              <w:br w:type="textWrapping"/>
            </w:r>
            <w:r>
              <w:rPr>
                <w:rFonts w:hint="eastAsia" w:ascii="宋体" w:hAnsi="宋体" w:cs="宋体"/>
                <w:kern w:val="0"/>
                <w:sz w:val="22"/>
                <w:szCs w:val="22"/>
              </w:rPr>
              <w:t>● 补贴结果；</w:t>
            </w:r>
            <w:r>
              <w:rPr>
                <w:rFonts w:hint="eastAsia" w:ascii="宋体" w:hAnsi="宋体" w:cs="宋体"/>
                <w:kern w:val="0"/>
                <w:sz w:val="22"/>
                <w:szCs w:val="22"/>
              </w:rPr>
              <w:br w:type="textWrapping"/>
            </w:r>
            <w:r>
              <w:rPr>
                <w:rFonts w:hint="eastAsia" w:ascii="宋体" w:hAnsi="宋体" w:cs="宋体"/>
                <w:kern w:val="0"/>
                <w:sz w:val="22"/>
                <w:szCs w:val="22"/>
              </w:rPr>
              <w:t>● 监督渠道：包括举报电话、地址等。</w:t>
            </w:r>
          </w:p>
        </w:tc>
        <w:tc>
          <w:tcPr>
            <w:tcW w:w="3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pacing w:val="-10"/>
                <w:kern w:val="0"/>
                <w:sz w:val="22"/>
                <w:szCs w:val="22"/>
              </w:rPr>
            </w:pPr>
            <w:r>
              <w:rPr>
                <w:rFonts w:hint="eastAsia" w:ascii="宋体" w:hAnsi="宋体" w:cs="宋体"/>
                <w:spacing w:val="-10"/>
                <w:kern w:val="0"/>
                <w:sz w:val="22"/>
                <w:szCs w:val="22"/>
              </w:rPr>
              <w:t>《财政部农业农村部关于修订印发农业相关转移支付资金管理办法的通知》(财农〔2020〕10号)、《“十三五”全国新型职业农民培育发展规划》（农科教发〔2017〕2号）、《山西省财政厅山西省农业厅&lt;关于印发农业生产发展资金管理实施细则&gt;的通知》（晋财农〔2017〕92号）、《山西省人民政府关于印发山西省新型职业农民培育规划纲要（2015-2020年）的通知》（晋政发〔2015〕6号）</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自政府信息形成或者变更之日起20个工作日内。法律、法规对政府信息公开的期限另有规定的，从其规定</w:t>
            </w:r>
          </w:p>
        </w:tc>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县级农业农村部门</w:t>
            </w:r>
          </w:p>
        </w:tc>
        <w:tc>
          <w:tcPr>
            <w:tcW w:w="3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■政府网站    □政府公报</w:t>
            </w:r>
            <w:r>
              <w:rPr>
                <w:rFonts w:hint="eastAsia" w:ascii="宋体" w:hAnsi="宋体" w:cs="宋体"/>
                <w:kern w:val="0"/>
                <w:sz w:val="22"/>
                <w:szCs w:val="22"/>
              </w:rPr>
              <w:br w:type="textWrapping"/>
            </w:r>
            <w:r>
              <w:rPr>
                <w:rFonts w:hint="eastAsia" w:ascii="宋体" w:hAnsi="宋体" w:cs="宋体"/>
                <w:kern w:val="0"/>
                <w:sz w:val="22"/>
                <w:szCs w:val="22"/>
              </w:rPr>
              <w:t>□两微一端    □发布会/听证会</w:t>
            </w:r>
            <w:r>
              <w:rPr>
                <w:rFonts w:hint="eastAsia" w:ascii="宋体" w:hAnsi="宋体" w:cs="宋体"/>
                <w:kern w:val="0"/>
                <w:sz w:val="22"/>
                <w:szCs w:val="22"/>
              </w:rPr>
              <w:br w:type="textWrapping"/>
            </w:r>
            <w:r>
              <w:rPr>
                <w:rFonts w:hint="eastAsia" w:ascii="宋体" w:hAnsi="宋体" w:cs="宋体"/>
                <w:kern w:val="0"/>
                <w:sz w:val="22"/>
                <w:szCs w:val="22"/>
              </w:rPr>
              <w:t>□广播电视    □纸质媒体</w:t>
            </w:r>
            <w:r>
              <w:rPr>
                <w:rFonts w:hint="eastAsia" w:ascii="宋体" w:hAnsi="宋体" w:cs="宋体"/>
                <w:kern w:val="0"/>
                <w:sz w:val="22"/>
                <w:szCs w:val="22"/>
              </w:rPr>
              <w:br w:type="textWrapping"/>
            </w:r>
            <w:r>
              <w:rPr>
                <w:rFonts w:hint="eastAsia" w:ascii="宋体" w:hAnsi="宋体" w:cs="宋体"/>
                <w:kern w:val="0"/>
                <w:sz w:val="22"/>
                <w:szCs w:val="22"/>
              </w:rPr>
              <w:t>□公开查阅点  □政务服务中心</w:t>
            </w:r>
            <w:r>
              <w:rPr>
                <w:rFonts w:hint="eastAsia" w:ascii="宋体" w:hAnsi="宋体" w:cs="宋体"/>
                <w:kern w:val="0"/>
                <w:sz w:val="22"/>
                <w:szCs w:val="22"/>
              </w:rPr>
              <w:br w:type="textWrapping"/>
            </w:r>
            <w:r>
              <w:rPr>
                <w:rFonts w:hint="eastAsia" w:ascii="宋体" w:hAnsi="宋体" w:cs="宋体"/>
                <w:kern w:val="0"/>
                <w:sz w:val="22"/>
                <w:szCs w:val="22"/>
              </w:rPr>
              <w:t>□便民服务站  □入户/现场</w:t>
            </w:r>
            <w:r>
              <w:rPr>
                <w:rFonts w:hint="eastAsia" w:ascii="宋体" w:hAnsi="宋体" w:cs="宋体"/>
                <w:kern w:val="0"/>
                <w:sz w:val="22"/>
                <w:szCs w:val="22"/>
              </w:rPr>
              <w:br w:type="textWrapping"/>
            </w:r>
            <w:r>
              <w:rPr>
                <w:rFonts w:hint="eastAsia" w:ascii="宋体" w:hAnsi="宋体" w:cs="宋体"/>
                <w:kern w:val="0"/>
                <w:sz w:val="22"/>
                <w:szCs w:val="22"/>
              </w:rPr>
              <w:t>□社区/企事业单位/村公示栏（电子屏）</w:t>
            </w:r>
            <w:r>
              <w:rPr>
                <w:rFonts w:hint="eastAsia" w:ascii="宋体" w:hAnsi="宋体" w:cs="宋体"/>
                <w:kern w:val="0"/>
                <w:sz w:val="22"/>
                <w:szCs w:val="22"/>
              </w:rPr>
              <w:br w:type="textWrapping"/>
            </w:r>
            <w:r>
              <w:rPr>
                <w:rFonts w:hint="eastAsia" w:ascii="宋体" w:hAnsi="宋体" w:cs="宋体"/>
                <w:kern w:val="0"/>
                <w:sz w:val="22"/>
                <w:szCs w:val="22"/>
              </w:rPr>
              <w:t xml:space="preserve">□精准推送    □其他      </w:t>
            </w:r>
          </w:p>
        </w:tc>
        <w:tc>
          <w:tcPr>
            <w:tcW w:w="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5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s="宋体"/>
                <w:kern w:val="0"/>
                <w:sz w:val="22"/>
                <w:szCs w:val="22"/>
              </w:rPr>
            </w:pPr>
            <w:r>
              <w:rPr>
                <w:rFonts w:hint="eastAsia" w:ascii="宋体" w:hAnsi="宋体" w:cs="宋体"/>
                <w:kern w:val="0"/>
                <w:sz w:val="22"/>
                <w:szCs w:val="22"/>
              </w:rPr>
              <w:t>√</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r>
      <w:tr>
        <w:tblPrEx>
          <w:tblCellMar>
            <w:top w:w="0" w:type="dxa"/>
            <w:left w:w="108" w:type="dxa"/>
            <w:bottom w:w="0" w:type="dxa"/>
            <w:right w:w="108" w:type="dxa"/>
          </w:tblCellMar>
        </w:tblPrEx>
        <w:trPr>
          <w:trHeight w:val="825"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3</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农业生产发展资金</w:t>
            </w:r>
          </w:p>
        </w:tc>
        <w:tc>
          <w:tcPr>
            <w:tcW w:w="68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支持新型农业经营主体</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政策依据；</w:t>
            </w:r>
            <w:r>
              <w:rPr>
                <w:rFonts w:hint="eastAsia" w:ascii="宋体" w:hAnsi="宋体" w:cs="宋体"/>
                <w:kern w:val="0"/>
                <w:sz w:val="22"/>
                <w:szCs w:val="22"/>
              </w:rPr>
              <w:br w:type="textWrapping"/>
            </w:r>
            <w:r>
              <w:rPr>
                <w:rFonts w:hint="eastAsia" w:ascii="宋体" w:hAnsi="宋体" w:cs="宋体"/>
                <w:kern w:val="0"/>
                <w:sz w:val="22"/>
                <w:szCs w:val="22"/>
              </w:rPr>
              <w:t>● 申请指南：包括补贴对象、补贴范围、补贴标准、申请程序、申请材料、咨询电话、受理单位、办理时限、联系方式等；</w:t>
            </w:r>
            <w:r>
              <w:rPr>
                <w:rFonts w:hint="eastAsia" w:ascii="宋体" w:hAnsi="宋体" w:cs="宋体"/>
                <w:kern w:val="0"/>
                <w:sz w:val="22"/>
                <w:szCs w:val="22"/>
              </w:rPr>
              <w:br w:type="textWrapping"/>
            </w:r>
            <w:r>
              <w:rPr>
                <w:rFonts w:hint="eastAsia" w:ascii="宋体" w:hAnsi="宋体" w:cs="宋体"/>
                <w:kern w:val="0"/>
                <w:sz w:val="22"/>
                <w:szCs w:val="22"/>
              </w:rPr>
              <w:t>● 补贴结果；</w:t>
            </w:r>
            <w:r>
              <w:rPr>
                <w:rFonts w:hint="eastAsia" w:ascii="宋体" w:hAnsi="宋体" w:cs="宋体"/>
                <w:kern w:val="0"/>
                <w:sz w:val="22"/>
                <w:szCs w:val="22"/>
              </w:rPr>
              <w:br w:type="textWrapping"/>
            </w:r>
            <w:r>
              <w:rPr>
                <w:rFonts w:hint="eastAsia" w:ascii="宋体" w:hAnsi="宋体" w:cs="宋体"/>
                <w:kern w:val="0"/>
                <w:sz w:val="22"/>
                <w:szCs w:val="22"/>
              </w:rPr>
              <w:t>● 监督渠道：包括举报电话、地址等。</w:t>
            </w:r>
          </w:p>
        </w:tc>
        <w:tc>
          <w:tcPr>
            <w:tcW w:w="3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《财政部农业农村部关于修订印发农业相关转移支付资金管理办法的通知》(财农〔2020〕10号)、《农业生产发展资金管理实施细则》（晋财农[2017]92号）</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自政府信息形成或者变更之日起20个工作日内。法律、法规对政府信息公开的期限另有规定的，从其规定</w:t>
            </w:r>
          </w:p>
        </w:tc>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县级农业农村部门</w:t>
            </w:r>
          </w:p>
        </w:tc>
        <w:tc>
          <w:tcPr>
            <w:tcW w:w="30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■政府网站    □政府公报</w:t>
            </w:r>
            <w:r>
              <w:rPr>
                <w:rFonts w:hint="eastAsia" w:ascii="宋体" w:hAnsi="宋体" w:cs="宋体"/>
                <w:kern w:val="0"/>
                <w:sz w:val="22"/>
                <w:szCs w:val="22"/>
              </w:rPr>
              <w:br w:type="textWrapping"/>
            </w:r>
            <w:r>
              <w:rPr>
                <w:rFonts w:hint="eastAsia" w:ascii="宋体" w:hAnsi="宋体" w:cs="宋体"/>
                <w:kern w:val="0"/>
                <w:sz w:val="22"/>
                <w:szCs w:val="22"/>
              </w:rPr>
              <w:t>□两微一端    □发布会/听证会</w:t>
            </w:r>
            <w:r>
              <w:rPr>
                <w:rFonts w:hint="eastAsia" w:ascii="宋体" w:hAnsi="宋体" w:cs="宋体"/>
                <w:kern w:val="0"/>
                <w:sz w:val="22"/>
                <w:szCs w:val="22"/>
              </w:rPr>
              <w:br w:type="textWrapping"/>
            </w:r>
            <w:r>
              <w:rPr>
                <w:rFonts w:hint="eastAsia" w:ascii="宋体" w:hAnsi="宋体" w:cs="宋体"/>
                <w:kern w:val="0"/>
                <w:sz w:val="22"/>
                <w:szCs w:val="22"/>
              </w:rPr>
              <w:t>□广播电视    □纸质媒体</w:t>
            </w:r>
            <w:r>
              <w:rPr>
                <w:rFonts w:hint="eastAsia" w:ascii="宋体" w:hAnsi="宋体" w:cs="宋体"/>
                <w:kern w:val="0"/>
                <w:sz w:val="22"/>
                <w:szCs w:val="22"/>
              </w:rPr>
              <w:br w:type="textWrapping"/>
            </w:r>
            <w:r>
              <w:rPr>
                <w:rFonts w:hint="eastAsia" w:ascii="宋体" w:hAnsi="宋体" w:cs="宋体"/>
                <w:kern w:val="0"/>
                <w:sz w:val="22"/>
                <w:szCs w:val="22"/>
              </w:rPr>
              <w:t>□公开查阅点  □政务服务中心</w:t>
            </w:r>
            <w:r>
              <w:rPr>
                <w:rFonts w:hint="eastAsia" w:ascii="宋体" w:hAnsi="宋体" w:cs="宋体"/>
                <w:kern w:val="0"/>
                <w:sz w:val="22"/>
                <w:szCs w:val="22"/>
              </w:rPr>
              <w:br w:type="textWrapping"/>
            </w:r>
            <w:r>
              <w:rPr>
                <w:rFonts w:hint="eastAsia" w:ascii="宋体" w:hAnsi="宋体" w:cs="宋体"/>
                <w:kern w:val="0"/>
                <w:sz w:val="22"/>
                <w:szCs w:val="22"/>
              </w:rPr>
              <w:t>□便民服务站  □入户/现场</w:t>
            </w:r>
            <w:r>
              <w:rPr>
                <w:rFonts w:hint="eastAsia" w:ascii="宋体" w:hAnsi="宋体" w:cs="宋体"/>
                <w:kern w:val="0"/>
                <w:sz w:val="22"/>
                <w:szCs w:val="22"/>
              </w:rPr>
              <w:br w:type="textWrapping"/>
            </w:r>
            <w:r>
              <w:rPr>
                <w:rFonts w:hint="eastAsia" w:ascii="宋体" w:hAnsi="宋体" w:cs="宋体"/>
                <w:kern w:val="0"/>
                <w:sz w:val="22"/>
                <w:szCs w:val="22"/>
              </w:rPr>
              <w:t>□社区/企事业单位/村公示栏（电子屏）</w:t>
            </w:r>
            <w:r>
              <w:rPr>
                <w:rFonts w:hint="eastAsia" w:ascii="宋体" w:hAnsi="宋体" w:cs="宋体"/>
                <w:kern w:val="0"/>
                <w:sz w:val="22"/>
                <w:szCs w:val="22"/>
              </w:rPr>
              <w:br w:type="textWrapping"/>
            </w:r>
            <w:r>
              <w:rPr>
                <w:rFonts w:hint="eastAsia" w:ascii="宋体" w:hAnsi="宋体" w:cs="宋体"/>
                <w:kern w:val="0"/>
                <w:sz w:val="22"/>
                <w:szCs w:val="22"/>
              </w:rPr>
              <w:t xml:space="preserve">□精准推送    □其他      </w:t>
            </w:r>
          </w:p>
        </w:tc>
        <w:tc>
          <w:tcPr>
            <w:tcW w:w="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5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s="宋体"/>
                <w:kern w:val="0"/>
                <w:sz w:val="22"/>
                <w:szCs w:val="22"/>
              </w:rPr>
            </w:pPr>
            <w:r>
              <w:rPr>
                <w:rFonts w:hint="eastAsia" w:ascii="宋体" w:hAnsi="宋体" w:cs="宋体"/>
                <w:kern w:val="0"/>
                <w:sz w:val="22"/>
                <w:szCs w:val="22"/>
              </w:rPr>
              <w:t>√</w:t>
            </w:r>
          </w:p>
        </w:tc>
        <w:tc>
          <w:tcPr>
            <w:tcW w:w="436"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黑体" w:hAnsi="黑体" w:eastAsia="黑体" w:cs="宋体"/>
                <w:kern w:val="0"/>
                <w:sz w:val="22"/>
                <w:szCs w:val="22"/>
              </w:rPr>
            </w:pPr>
          </w:p>
        </w:tc>
      </w:tr>
    </w:tbl>
    <w:p>
      <w:pPr>
        <w:snapToGrid w:val="0"/>
        <w:spacing w:line="360" w:lineRule="auto"/>
        <w:rPr>
          <w:rFonts w:ascii="仿宋" w:hAnsi="仿宋" w:eastAsia="仿宋" w:cs="仿宋"/>
          <w:sz w:val="22"/>
          <w:szCs w:val="22"/>
        </w:rPr>
        <w:sectPr>
          <w:footerReference r:id="rId5" w:type="first"/>
          <w:footerReference r:id="rId3" w:type="default"/>
          <w:footerReference r:id="rId4" w:type="even"/>
          <w:pgSz w:w="16840" w:h="11907" w:orient="landscape"/>
          <w:pgMar w:top="1134" w:right="1474" w:bottom="1020" w:left="1474" w:header="851" w:footer="964" w:gutter="0"/>
          <w:pgNumType w:fmt="numberInDash"/>
          <w:cols w:space="0" w:num="1"/>
          <w:titlePg/>
          <w:rtlGutter w:val="0"/>
          <w:docGrid w:linePitch="549" w:charSpace="0"/>
        </w:sectPr>
      </w:pPr>
      <w:r>
        <w:rPr>
          <w:rFonts w:hint="eastAsia" w:ascii="仿宋" w:hAnsi="仿宋" w:eastAsia="仿宋" w:cs="仿宋"/>
          <w:sz w:val="22"/>
          <w:szCs w:val="22"/>
        </w:rPr>
        <w:t>注：公开信息时应注意保护个人身份信息和隐私安全。</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181" w:wrap="around" w:vAnchor="text" w:hAnchor="page" w:x="826" w:y="20"/>
      <w:jc w:val="center"/>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- 7 -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271" w:wrap="around" w:vAnchor="text" w:hAnchor="page" w:x="811" w:y="5"/>
      <w:jc w:val="center"/>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- 8 -</w:t>
    </w:r>
    <w:r>
      <w:rPr>
        <w:rFonts w:ascii="宋体" w:hAnsi="宋体" w:eastAsia="宋体"/>
        <w:sz w:val="28"/>
        <w:szCs w:val="28"/>
      </w:rPr>
      <w:fldChar w:fldCharType="end"/>
    </w:r>
  </w:p>
  <w:p>
    <w:pPr>
      <w:pStyle w:val="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- 5 -</w:t>
    </w:r>
    <w:r>
      <w:rPr>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6010"/>
    <w:rsid w:val="07514A87"/>
    <w:rsid w:val="10B25812"/>
    <w:rsid w:val="252D6C3A"/>
    <w:rsid w:val="2CD26010"/>
    <w:rsid w:val="386139CB"/>
    <w:rsid w:val="418B0387"/>
    <w:rsid w:val="452A648A"/>
    <w:rsid w:val="4BE76EC3"/>
    <w:rsid w:val="5995689C"/>
    <w:rsid w:val="7A35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1328</Words>
  <Characters>1380</Characters>
  <Lines>0</Lines>
  <Paragraphs>0</Paragraphs>
  <TotalTime>9</TotalTime>
  <ScaleCrop>false</ScaleCrop>
  <LinksUpToDate>false</LinksUpToDate>
  <CharactersWithSpaces>1475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2020-10-28T08:48:00Z</dcterms:created>
  <dc:creator>芳芳</dc:creator>
  <cp:lastModifiedBy>libin</cp:lastModifiedBy>
  <dcterms:modified xsi:type="dcterms:W3CDTF">2021-06-21T03:36:16Z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CAF0D9B09CBB43A5A92869DF3DD9630B</vt:lpwstr>
  </property>
</Properties>
</file>