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3DFF7">
      <w:pPr>
        <w:spacing w:line="540" w:lineRule="exact"/>
        <w:jc w:val="center"/>
        <w:rPr>
          <w:rFonts w:hint="eastAsia" w:ascii="仿宋_GB2312" w:eastAsia="仿宋_GB2312"/>
          <w:sz w:val="28"/>
          <w:szCs w:val="28"/>
        </w:rPr>
      </w:pPr>
      <w:r>
        <w:rPr>
          <w:rFonts w:hint="eastAsia" w:ascii="宋体" w:hAnsi="宋体"/>
          <w:b/>
          <w:bCs/>
          <w:sz w:val="36"/>
          <w:szCs w:val="36"/>
          <w:lang w:eastAsia="zh-CN"/>
        </w:rPr>
        <w:t>陵川县</w:t>
      </w:r>
      <w:r>
        <w:rPr>
          <w:rFonts w:hint="eastAsia" w:ascii="宋体" w:hAnsi="宋体"/>
          <w:b/>
          <w:bCs/>
          <w:sz w:val="36"/>
          <w:szCs w:val="36"/>
        </w:rPr>
        <w:t>建设项目招标方案和不招标核准表</w:t>
      </w:r>
    </w:p>
    <w:p w14:paraId="2E6E65B3">
      <w:pPr>
        <w:ind w:firstLine="6300" w:firstLineChars="3000"/>
        <w:rPr>
          <w:rFonts w:hint="default" w:ascii="宋体" w:hAnsi="宋体" w:eastAsia="宋体"/>
          <w:lang w:val="en-US" w:eastAsia="zh-CN"/>
        </w:rPr>
      </w:pPr>
      <w:r>
        <w:rPr>
          <w:rFonts w:hint="eastAsia" w:ascii="宋体" w:hAnsi="宋体"/>
        </w:rPr>
        <w:t>核准号：202</w:t>
      </w:r>
      <w:r>
        <w:rPr>
          <w:rFonts w:hint="eastAsia" w:ascii="宋体" w:hAnsi="宋体"/>
          <w:lang w:val="en-US" w:eastAsia="zh-CN"/>
        </w:rPr>
        <w:t>5</w:t>
      </w:r>
      <w:r>
        <w:rPr>
          <w:rFonts w:hint="eastAsia" w:ascii="宋体" w:hAnsi="宋体"/>
        </w:rPr>
        <w:t>—2</w:t>
      </w:r>
      <w:r>
        <w:rPr>
          <w:rFonts w:hint="eastAsia" w:ascii="宋体" w:hAnsi="宋体"/>
          <w:lang w:val="en-US" w:eastAsia="zh-CN"/>
        </w:rPr>
        <w:t>10</w:t>
      </w:r>
    </w:p>
    <w:tbl>
      <w:tblPr>
        <w:tblStyle w:val="2"/>
        <w:tblW w:w="0" w:type="auto"/>
        <w:tblInd w:w="116" w:type="dxa"/>
        <w:tblLayout w:type="fixed"/>
        <w:tblCellMar>
          <w:top w:w="0" w:type="dxa"/>
          <w:left w:w="108" w:type="dxa"/>
          <w:bottom w:w="0" w:type="dxa"/>
          <w:right w:w="108" w:type="dxa"/>
        </w:tblCellMar>
      </w:tblPr>
      <w:tblGrid>
        <w:gridCol w:w="1627"/>
        <w:gridCol w:w="931"/>
        <w:gridCol w:w="807"/>
        <w:gridCol w:w="727"/>
        <w:gridCol w:w="15"/>
        <w:gridCol w:w="824"/>
        <w:gridCol w:w="749"/>
        <w:gridCol w:w="943"/>
        <w:gridCol w:w="846"/>
        <w:gridCol w:w="943"/>
      </w:tblGrid>
      <w:tr w14:paraId="2A11BF6F">
        <w:tblPrEx>
          <w:tblCellMar>
            <w:top w:w="0" w:type="dxa"/>
            <w:left w:w="108" w:type="dxa"/>
            <w:bottom w:w="0" w:type="dxa"/>
            <w:right w:w="108" w:type="dxa"/>
          </w:tblCellMar>
        </w:tblPrEx>
        <w:trPr>
          <w:trHeight w:val="847"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193794D7">
            <w:pPr>
              <w:jc w:val="center"/>
              <w:rPr>
                <w:rFonts w:hint="eastAsia" w:ascii="仿宋_GB2312" w:hAnsi="仿宋_GB2312" w:eastAsia="仿宋_GB2312" w:cs="仿宋_GB2312"/>
                <w:sz w:val="24"/>
              </w:rPr>
            </w:pPr>
            <w:r>
              <w:rPr>
                <w:rFonts w:hint="eastAsia" w:ascii="仿宋_GB2312" w:hAnsi="仿宋_GB2312" w:eastAsia="仿宋_GB2312" w:cs="仿宋_GB2312"/>
                <w:sz w:val="24"/>
              </w:rPr>
              <w:t>项目名称</w:t>
            </w:r>
          </w:p>
        </w:tc>
        <w:tc>
          <w:tcPr>
            <w:tcW w:w="2480" w:type="dxa"/>
            <w:gridSpan w:val="4"/>
            <w:tcBorders>
              <w:top w:val="single" w:color="auto" w:sz="4" w:space="0"/>
              <w:left w:val="nil"/>
              <w:bottom w:val="single" w:color="auto" w:sz="4" w:space="0"/>
              <w:right w:val="single" w:color="auto" w:sz="4" w:space="0"/>
            </w:tcBorders>
            <w:noWrap w:val="0"/>
            <w:vAlign w:val="center"/>
          </w:tcPr>
          <w:p w14:paraId="02E54048">
            <w:pPr>
              <w:spacing w:line="3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eastAsia="zh-CN"/>
              </w:rPr>
              <w:t>陵川县礼义镇2026年消费帮扶优质产区以工代赈项目</w:t>
            </w:r>
          </w:p>
        </w:tc>
        <w:tc>
          <w:tcPr>
            <w:tcW w:w="1573" w:type="dxa"/>
            <w:gridSpan w:val="2"/>
            <w:tcBorders>
              <w:top w:val="single" w:color="auto" w:sz="4" w:space="0"/>
              <w:left w:val="nil"/>
              <w:bottom w:val="single" w:color="auto" w:sz="4" w:space="0"/>
              <w:right w:val="single" w:color="auto" w:sz="4" w:space="0"/>
            </w:tcBorders>
            <w:noWrap w:val="0"/>
            <w:vAlign w:val="center"/>
          </w:tcPr>
          <w:p w14:paraId="02E5DF37">
            <w:pPr>
              <w:spacing w:line="3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建设单位</w:t>
            </w:r>
          </w:p>
        </w:tc>
        <w:tc>
          <w:tcPr>
            <w:tcW w:w="2732" w:type="dxa"/>
            <w:gridSpan w:val="3"/>
            <w:tcBorders>
              <w:top w:val="single" w:color="auto" w:sz="4" w:space="0"/>
              <w:left w:val="nil"/>
              <w:bottom w:val="single" w:color="auto" w:sz="4" w:space="0"/>
              <w:right w:val="single" w:color="auto" w:sz="4" w:space="0"/>
            </w:tcBorders>
            <w:noWrap w:val="0"/>
            <w:vAlign w:val="center"/>
          </w:tcPr>
          <w:p w14:paraId="47DB1996">
            <w:pPr>
              <w:spacing w:line="340" w:lineRule="exact"/>
              <w:jc w:val="center"/>
              <w:rPr>
                <w:rFonts w:hint="eastAsia" w:ascii="仿宋_GB2312" w:hAnsi="仿宋_GB2312" w:eastAsia="仿宋_GB2312" w:cs="仿宋_GB2312"/>
                <w:spacing w:val="-4"/>
                <w:szCs w:val="21"/>
              </w:rPr>
            </w:pPr>
            <w:r>
              <w:rPr>
                <w:rFonts w:hint="eastAsia" w:ascii="仿宋_GB2312" w:hAnsi="仿宋_GB2312" w:eastAsia="仿宋_GB2312" w:cs="仿宋_GB2312"/>
                <w:szCs w:val="21"/>
              </w:rPr>
              <w:t>陵川县</w:t>
            </w:r>
            <w:r>
              <w:rPr>
                <w:rFonts w:hint="eastAsia" w:ascii="仿宋_GB2312" w:hAnsi="仿宋_GB2312" w:eastAsia="仿宋_GB2312" w:cs="仿宋_GB2312"/>
                <w:szCs w:val="21"/>
                <w:lang w:val="en-US" w:eastAsia="zh-CN"/>
              </w:rPr>
              <w:t>礼义</w:t>
            </w:r>
            <w:r>
              <w:rPr>
                <w:rFonts w:hint="eastAsia" w:ascii="仿宋_GB2312" w:hAnsi="仿宋_GB2312" w:eastAsia="仿宋_GB2312" w:cs="仿宋_GB2312"/>
                <w:szCs w:val="21"/>
              </w:rPr>
              <w:t>镇政府</w:t>
            </w:r>
          </w:p>
        </w:tc>
      </w:tr>
      <w:tr w14:paraId="49D36582">
        <w:tblPrEx>
          <w:tblCellMar>
            <w:top w:w="0" w:type="dxa"/>
            <w:left w:w="108" w:type="dxa"/>
            <w:bottom w:w="0" w:type="dxa"/>
            <w:right w:w="108" w:type="dxa"/>
          </w:tblCellMar>
        </w:tblPrEx>
        <w:trPr>
          <w:trHeight w:val="1348" w:hRule="atLeast"/>
        </w:trPr>
        <w:tc>
          <w:tcPr>
            <w:tcW w:w="1627" w:type="dxa"/>
            <w:vMerge w:val="restart"/>
            <w:tcBorders>
              <w:top w:val="nil"/>
              <w:left w:val="single" w:color="auto" w:sz="4" w:space="0"/>
              <w:bottom w:val="single" w:color="auto" w:sz="4" w:space="0"/>
              <w:right w:val="single" w:color="auto" w:sz="4" w:space="0"/>
            </w:tcBorders>
            <w:noWrap w:val="0"/>
            <w:vAlign w:val="center"/>
          </w:tcPr>
          <w:p w14:paraId="4C466A15">
            <w:pPr>
              <w:jc w:val="center"/>
              <w:rPr>
                <w:rFonts w:hint="eastAsia" w:ascii="仿宋_GB2312" w:hAnsi="仿宋_GB2312" w:eastAsia="仿宋_GB2312" w:cs="仿宋_GB2312"/>
                <w:sz w:val="24"/>
              </w:rPr>
            </w:pPr>
          </w:p>
        </w:tc>
        <w:tc>
          <w:tcPr>
            <w:tcW w:w="931" w:type="dxa"/>
            <w:vMerge w:val="restart"/>
            <w:tcBorders>
              <w:top w:val="nil"/>
              <w:left w:val="nil"/>
              <w:bottom w:val="single" w:color="auto" w:sz="4" w:space="0"/>
              <w:right w:val="single" w:color="auto" w:sz="4" w:space="0"/>
            </w:tcBorders>
            <w:noWrap w:val="0"/>
            <w:vAlign w:val="center"/>
          </w:tcPr>
          <w:p w14:paraId="5179AA34">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投资额（万元）</w:t>
            </w:r>
          </w:p>
        </w:tc>
        <w:tc>
          <w:tcPr>
            <w:tcW w:w="1549" w:type="dxa"/>
            <w:gridSpan w:val="3"/>
            <w:tcBorders>
              <w:top w:val="single" w:color="auto" w:sz="4" w:space="0"/>
              <w:left w:val="nil"/>
              <w:bottom w:val="single" w:color="auto" w:sz="4" w:space="0"/>
              <w:right w:val="single" w:color="auto" w:sz="4" w:space="0"/>
            </w:tcBorders>
            <w:noWrap w:val="0"/>
            <w:vAlign w:val="center"/>
          </w:tcPr>
          <w:p w14:paraId="05575485">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招标范围</w:t>
            </w:r>
          </w:p>
        </w:tc>
        <w:tc>
          <w:tcPr>
            <w:tcW w:w="1573" w:type="dxa"/>
            <w:gridSpan w:val="2"/>
            <w:tcBorders>
              <w:top w:val="single" w:color="auto" w:sz="4" w:space="0"/>
              <w:left w:val="nil"/>
              <w:bottom w:val="single" w:color="auto" w:sz="4" w:space="0"/>
              <w:right w:val="single" w:color="auto" w:sz="4" w:space="0"/>
            </w:tcBorders>
            <w:noWrap w:val="0"/>
            <w:vAlign w:val="center"/>
          </w:tcPr>
          <w:p w14:paraId="0CC57A73">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招标组织形式</w:t>
            </w:r>
          </w:p>
        </w:tc>
        <w:tc>
          <w:tcPr>
            <w:tcW w:w="1789" w:type="dxa"/>
            <w:gridSpan w:val="2"/>
            <w:tcBorders>
              <w:top w:val="single" w:color="auto" w:sz="4" w:space="0"/>
              <w:left w:val="nil"/>
              <w:bottom w:val="single" w:color="auto" w:sz="4" w:space="0"/>
              <w:right w:val="single" w:color="auto" w:sz="4" w:space="0"/>
            </w:tcBorders>
            <w:noWrap w:val="0"/>
            <w:vAlign w:val="center"/>
          </w:tcPr>
          <w:p w14:paraId="2C25002C">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招标方式</w:t>
            </w:r>
          </w:p>
        </w:tc>
        <w:tc>
          <w:tcPr>
            <w:tcW w:w="943" w:type="dxa"/>
            <w:tcBorders>
              <w:top w:val="single" w:color="auto" w:sz="4" w:space="0"/>
              <w:left w:val="nil"/>
              <w:bottom w:val="single" w:color="auto" w:sz="4" w:space="0"/>
              <w:right w:val="single" w:color="auto" w:sz="4" w:space="0"/>
            </w:tcBorders>
            <w:noWrap w:val="0"/>
            <w:vAlign w:val="center"/>
          </w:tcPr>
          <w:p w14:paraId="26583CBE">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不采用</w:t>
            </w:r>
          </w:p>
          <w:p w14:paraId="578B348C">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招标方式</w:t>
            </w:r>
          </w:p>
        </w:tc>
      </w:tr>
      <w:tr w14:paraId="7B27A631">
        <w:tblPrEx>
          <w:tblCellMar>
            <w:top w:w="0" w:type="dxa"/>
            <w:left w:w="108" w:type="dxa"/>
            <w:bottom w:w="0" w:type="dxa"/>
            <w:right w:w="108" w:type="dxa"/>
          </w:tblCellMar>
        </w:tblPrEx>
        <w:trPr>
          <w:trHeight w:val="1246" w:hRule="atLeast"/>
        </w:trPr>
        <w:tc>
          <w:tcPr>
            <w:tcW w:w="1627" w:type="dxa"/>
            <w:vMerge w:val="continue"/>
            <w:tcBorders>
              <w:top w:val="nil"/>
              <w:left w:val="single" w:color="auto" w:sz="4" w:space="0"/>
              <w:bottom w:val="single" w:color="auto" w:sz="4" w:space="0"/>
              <w:right w:val="single" w:color="auto" w:sz="4" w:space="0"/>
            </w:tcBorders>
            <w:noWrap w:val="0"/>
            <w:vAlign w:val="center"/>
          </w:tcPr>
          <w:p w14:paraId="66B9F845">
            <w:pPr>
              <w:widowControl/>
              <w:jc w:val="left"/>
              <w:rPr>
                <w:rFonts w:hint="eastAsia" w:ascii="仿宋_GB2312" w:hAnsi="仿宋_GB2312" w:eastAsia="仿宋_GB2312" w:cs="仿宋_GB2312"/>
                <w:sz w:val="24"/>
              </w:rPr>
            </w:pPr>
          </w:p>
        </w:tc>
        <w:tc>
          <w:tcPr>
            <w:tcW w:w="931" w:type="dxa"/>
            <w:vMerge w:val="continue"/>
            <w:tcBorders>
              <w:top w:val="nil"/>
              <w:left w:val="nil"/>
              <w:bottom w:val="single" w:color="auto" w:sz="4" w:space="0"/>
              <w:right w:val="single" w:color="auto" w:sz="4" w:space="0"/>
            </w:tcBorders>
            <w:noWrap w:val="0"/>
            <w:vAlign w:val="center"/>
          </w:tcPr>
          <w:p w14:paraId="43E4E09D">
            <w:pPr>
              <w:widowControl/>
              <w:jc w:val="left"/>
              <w:rPr>
                <w:rFonts w:hint="eastAsia" w:ascii="仿宋_GB2312" w:hAnsi="仿宋_GB2312" w:eastAsia="仿宋_GB2312" w:cs="仿宋_GB2312"/>
                <w:szCs w:val="21"/>
              </w:rPr>
            </w:pPr>
          </w:p>
        </w:tc>
        <w:tc>
          <w:tcPr>
            <w:tcW w:w="807" w:type="dxa"/>
            <w:tcBorders>
              <w:top w:val="single" w:color="auto" w:sz="4" w:space="0"/>
              <w:left w:val="nil"/>
              <w:bottom w:val="single" w:color="auto" w:sz="4" w:space="0"/>
              <w:right w:val="single" w:color="auto" w:sz="4" w:space="0"/>
            </w:tcBorders>
            <w:noWrap w:val="0"/>
            <w:vAlign w:val="center"/>
          </w:tcPr>
          <w:p w14:paraId="4C7F0A91">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全部招标</w:t>
            </w:r>
          </w:p>
        </w:tc>
        <w:tc>
          <w:tcPr>
            <w:tcW w:w="727" w:type="dxa"/>
            <w:tcBorders>
              <w:top w:val="single" w:color="auto" w:sz="4" w:space="0"/>
              <w:left w:val="nil"/>
              <w:bottom w:val="single" w:color="auto" w:sz="4" w:space="0"/>
              <w:right w:val="single" w:color="auto" w:sz="4" w:space="0"/>
            </w:tcBorders>
            <w:noWrap w:val="0"/>
            <w:vAlign w:val="center"/>
          </w:tcPr>
          <w:p w14:paraId="00A2F23F">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部分招标</w:t>
            </w:r>
          </w:p>
        </w:tc>
        <w:tc>
          <w:tcPr>
            <w:tcW w:w="839" w:type="dxa"/>
            <w:gridSpan w:val="2"/>
            <w:tcBorders>
              <w:top w:val="single" w:color="auto" w:sz="4" w:space="0"/>
              <w:left w:val="nil"/>
              <w:bottom w:val="single" w:color="auto" w:sz="4" w:space="0"/>
              <w:right w:val="single" w:color="auto" w:sz="4" w:space="0"/>
            </w:tcBorders>
            <w:noWrap w:val="0"/>
            <w:vAlign w:val="center"/>
          </w:tcPr>
          <w:p w14:paraId="06808662">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委托招标</w:t>
            </w:r>
          </w:p>
        </w:tc>
        <w:tc>
          <w:tcPr>
            <w:tcW w:w="749" w:type="dxa"/>
            <w:tcBorders>
              <w:top w:val="single" w:color="auto" w:sz="4" w:space="0"/>
              <w:left w:val="nil"/>
              <w:bottom w:val="single" w:color="auto" w:sz="4" w:space="0"/>
              <w:right w:val="single" w:color="auto" w:sz="4" w:space="0"/>
            </w:tcBorders>
            <w:noWrap w:val="0"/>
            <w:vAlign w:val="center"/>
          </w:tcPr>
          <w:p w14:paraId="1349E109">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自行招标</w:t>
            </w:r>
          </w:p>
        </w:tc>
        <w:tc>
          <w:tcPr>
            <w:tcW w:w="943" w:type="dxa"/>
            <w:tcBorders>
              <w:top w:val="single" w:color="auto" w:sz="4" w:space="0"/>
              <w:left w:val="nil"/>
              <w:bottom w:val="single" w:color="auto" w:sz="4" w:space="0"/>
              <w:right w:val="single" w:color="auto" w:sz="4" w:space="0"/>
            </w:tcBorders>
            <w:noWrap w:val="0"/>
            <w:vAlign w:val="center"/>
          </w:tcPr>
          <w:p w14:paraId="5ACDFD5A">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公开</w:t>
            </w:r>
          </w:p>
          <w:p w14:paraId="21524FBA">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w:t>
            </w:r>
          </w:p>
        </w:tc>
        <w:tc>
          <w:tcPr>
            <w:tcW w:w="846" w:type="dxa"/>
            <w:tcBorders>
              <w:top w:val="single" w:color="auto" w:sz="4" w:space="0"/>
              <w:left w:val="nil"/>
              <w:bottom w:val="single" w:color="auto" w:sz="4" w:space="0"/>
              <w:right w:val="single" w:color="auto" w:sz="4" w:space="0"/>
            </w:tcBorders>
            <w:noWrap w:val="0"/>
            <w:vAlign w:val="center"/>
          </w:tcPr>
          <w:p w14:paraId="16FC7C2E">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邀请</w:t>
            </w:r>
          </w:p>
          <w:p w14:paraId="32145A55">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w:t>
            </w:r>
          </w:p>
        </w:tc>
        <w:tc>
          <w:tcPr>
            <w:tcW w:w="943" w:type="dxa"/>
            <w:tcBorders>
              <w:top w:val="single" w:color="auto" w:sz="4" w:space="0"/>
              <w:left w:val="nil"/>
              <w:bottom w:val="single" w:color="auto" w:sz="4" w:space="0"/>
              <w:right w:val="single" w:color="auto" w:sz="4" w:space="0"/>
            </w:tcBorders>
            <w:noWrap w:val="0"/>
            <w:vAlign w:val="center"/>
          </w:tcPr>
          <w:p w14:paraId="67AD9147">
            <w:pPr>
              <w:jc w:val="center"/>
              <w:rPr>
                <w:rFonts w:hint="eastAsia" w:ascii="仿宋_GB2312" w:hAnsi="仿宋_GB2312" w:eastAsia="仿宋_GB2312" w:cs="仿宋_GB2312"/>
                <w:szCs w:val="21"/>
              </w:rPr>
            </w:pPr>
          </w:p>
        </w:tc>
      </w:tr>
      <w:tr w14:paraId="4F75F4EF">
        <w:tblPrEx>
          <w:tblCellMar>
            <w:top w:w="0" w:type="dxa"/>
            <w:left w:w="108" w:type="dxa"/>
            <w:bottom w:w="0" w:type="dxa"/>
            <w:right w:w="108" w:type="dxa"/>
          </w:tblCellMar>
        </w:tblPrEx>
        <w:trPr>
          <w:trHeight w:val="435"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5D3E80F9">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勘察设计</w:t>
            </w:r>
          </w:p>
        </w:tc>
        <w:tc>
          <w:tcPr>
            <w:tcW w:w="931" w:type="dxa"/>
            <w:tcBorders>
              <w:top w:val="single" w:color="auto" w:sz="4" w:space="0"/>
              <w:left w:val="nil"/>
              <w:bottom w:val="single" w:color="auto" w:sz="4" w:space="0"/>
              <w:right w:val="single" w:color="auto" w:sz="4" w:space="0"/>
            </w:tcBorders>
            <w:noWrap w:val="0"/>
            <w:vAlign w:val="center"/>
          </w:tcPr>
          <w:p w14:paraId="6986CFB1">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19.39</w:t>
            </w:r>
          </w:p>
        </w:tc>
        <w:tc>
          <w:tcPr>
            <w:tcW w:w="807" w:type="dxa"/>
            <w:tcBorders>
              <w:top w:val="single" w:color="auto" w:sz="4" w:space="0"/>
              <w:left w:val="nil"/>
              <w:bottom w:val="single" w:color="auto" w:sz="4" w:space="0"/>
              <w:right w:val="single" w:color="auto" w:sz="4" w:space="0"/>
            </w:tcBorders>
            <w:noWrap w:val="0"/>
            <w:vAlign w:val="center"/>
          </w:tcPr>
          <w:p w14:paraId="5C7B76CC">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1EB6480D">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60AF1327">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13DDF90D">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61A48F59">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3910C56D">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56293B95">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5303AEC2">
        <w:tblPrEx>
          <w:tblCellMar>
            <w:top w:w="0" w:type="dxa"/>
            <w:left w:w="108" w:type="dxa"/>
            <w:bottom w:w="0" w:type="dxa"/>
            <w:right w:w="108" w:type="dxa"/>
          </w:tblCellMar>
        </w:tblPrEx>
        <w:trPr>
          <w:trHeight w:val="435"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4467D858">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建安工程</w:t>
            </w:r>
          </w:p>
        </w:tc>
        <w:tc>
          <w:tcPr>
            <w:tcW w:w="931" w:type="dxa"/>
            <w:tcBorders>
              <w:top w:val="single" w:color="auto" w:sz="4" w:space="0"/>
              <w:left w:val="nil"/>
              <w:bottom w:val="single" w:color="auto" w:sz="4" w:space="0"/>
              <w:right w:val="single" w:color="auto" w:sz="4" w:space="0"/>
            </w:tcBorders>
            <w:noWrap w:val="0"/>
            <w:vAlign w:val="center"/>
          </w:tcPr>
          <w:p w14:paraId="258ADCD9">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925.33</w:t>
            </w:r>
          </w:p>
        </w:tc>
        <w:tc>
          <w:tcPr>
            <w:tcW w:w="807" w:type="dxa"/>
            <w:tcBorders>
              <w:top w:val="single" w:color="auto" w:sz="4" w:space="0"/>
              <w:left w:val="nil"/>
              <w:bottom w:val="single" w:color="auto" w:sz="4" w:space="0"/>
              <w:right w:val="single" w:color="auto" w:sz="4" w:space="0"/>
            </w:tcBorders>
            <w:noWrap w:val="0"/>
            <w:vAlign w:val="center"/>
          </w:tcPr>
          <w:p w14:paraId="4E2A2CFF">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076AE741">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6AFDBA18">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6CEC2708">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41DE28F5">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77A7131D">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5C0D035D">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1CD209BE">
        <w:tblPrEx>
          <w:tblCellMar>
            <w:top w:w="0" w:type="dxa"/>
            <w:left w:w="108" w:type="dxa"/>
            <w:bottom w:w="0" w:type="dxa"/>
            <w:right w:w="108" w:type="dxa"/>
          </w:tblCellMar>
        </w:tblPrEx>
        <w:trPr>
          <w:trHeight w:val="435"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74F6E7B7">
            <w:pPr>
              <w:spacing w:line="340" w:lineRule="exact"/>
              <w:jc w:val="center"/>
              <w:rPr>
                <w:rFonts w:hint="eastAsia" w:ascii="仿宋_GB2312" w:hAnsi="仿宋_GB2312" w:eastAsia="仿宋_GB2312" w:cs="仿宋_GB2312"/>
                <w:bCs/>
                <w:color w:val="C0504D"/>
              </w:rPr>
            </w:pPr>
            <w:r>
              <w:rPr>
                <w:rFonts w:hint="eastAsia" w:ascii="仿宋_GB2312" w:hAnsi="仿宋_GB2312" w:eastAsia="仿宋_GB2312" w:cs="仿宋_GB2312"/>
                <w:sz w:val="24"/>
              </w:rPr>
              <w:t>监理</w:t>
            </w:r>
          </w:p>
        </w:tc>
        <w:tc>
          <w:tcPr>
            <w:tcW w:w="931" w:type="dxa"/>
            <w:tcBorders>
              <w:top w:val="single" w:color="auto" w:sz="4" w:space="0"/>
              <w:left w:val="nil"/>
              <w:bottom w:val="single" w:color="auto" w:sz="4" w:space="0"/>
              <w:right w:val="single" w:color="auto" w:sz="4" w:space="0"/>
            </w:tcBorders>
            <w:noWrap w:val="0"/>
            <w:vAlign w:val="center"/>
          </w:tcPr>
          <w:p w14:paraId="718BE477">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13.85</w:t>
            </w:r>
          </w:p>
        </w:tc>
        <w:tc>
          <w:tcPr>
            <w:tcW w:w="807" w:type="dxa"/>
            <w:tcBorders>
              <w:top w:val="single" w:color="auto" w:sz="4" w:space="0"/>
              <w:left w:val="nil"/>
              <w:bottom w:val="single" w:color="auto" w:sz="4" w:space="0"/>
              <w:right w:val="single" w:color="auto" w:sz="4" w:space="0"/>
            </w:tcBorders>
            <w:noWrap w:val="0"/>
            <w:vAlign w:val="center"/>
          </w:tcPr>
          <w:p w14:paraId="0DCB8B11">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7616032E">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752D4E93">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39F756F5">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23482956">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2F4B0AA2">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362D2B20">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28FD9D47">
        <w:tblPrEx>
          <w:tblCellMar>
            <w:top w:w="0" w:type="dxa"/>
            <w:left w:w="108" w:type="dxa"/>
            <w:bottom w:w="0" w:type="dxa"/>
            <w:right w:w="108" w:type="dxa"/>
          </w:tblCellMar>
        </w:tblPrEx>
        <w:trPr>
          <w:trHeight w:val="377" w:hRule="atLeast"/>
        </w:trPr>
        <w:tc>
          <w:tcPr>
            <w:tcW w:w="3365" w:type="dxa"/>
            <w:gridSpan w:val="3"/>
            <w:tcBorders>
              <w:top w:val="single" w:color="auto" w:sz="4" w:space="0"/>
              <w:left w:val="single" w:color="auto" w:sz="4" w:space="0"/>
              <w:bottom w:val="single" w:color="auto" w:sz="4" w:space="0"/>
              <w:right w:val="single" w:color="auto" w:sz="4" w:space="0"/>
            </w:tcBorders>
            <w:noWrap w:val="0"/>
            <w:vAlign w:val="center"/>
          </w:tcPr>
          <w:p w14:paraId="531C2576">
            <w:pPr>
              <w:snapToGrid w:val="0"/>
              <w:spacing w:line="240" w:lineRule="atLeas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招标代理机构</w:t>
            </w:r>
          </w:p>
        </w:tc>
        <w:tc>
          <w:tcPr>
            <w:tcW w:w="5047" w:type="dxa"/>
            <w:gridSpan w:val="7"/>
            <w:tcBorders>
              <w:top w:val="single" w:color="auto" w:sz="4" w:space="0"/>
              <w:left w:val="nil"/>
              <w:bottom w:val="single" w:color="auto" w:sz="4" w:space="0"/>
              <w:right w:val="single" w:color="auto" w:sz="4" w:space="0"/>
            </w:tcBorders>
            <w:noWrap w:val="0"/>
            <w:vAlign w:val="center"/>
          </w:tcPr>
          <w:p w14:paraId="34295177">
            <w:pPr>
              <w:snapToGrid w:val="0"/>
              <w:spacing w:line="240" w:lineRule="atLeas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rPr>
              <w:t>有资质的招标代理机构　</w:t>
            </w:r>
          </w:p>
        </w:tc>
      </w:tr>
      <w:tr w14:paraId="4F8A0DF2">
        <w:tblPrEx>
          <w:tblCellMar>
            <w:top w:w="0" w:type="dxa"/>
            <w:left w:w="108" w:type="dxa"/>
            <w:bottom w:w="0" w:type="dxa"/>
            <w:right w:w="108" w:type="dxa"/>
          </w:tblCellMar>
        </w:tblPrEx>
        <w:trPr>
          <w:trHeight w:val="5653" w:hRule="atLeast"/>
        </w:trPr>
        <w:tc>
          <w:tcPr>
            <w:tcW w:w="8412" w:type="dxa"/>
            <w:gridSpan w:val="10"/>
            <w:tcBorders>
              <w:top w:val="single" w:color="auto" w:sz="4" w:space="0"/>
              <w:left w:val="single" w:color="auto" w:sz="4" w:space="0"/>
              <w:bottom w:val="single" w:color="auto" w:sz="4" w:space="0"/>
              <w:right w:val="single" w:color="auto" w:sz="4" w:space="0"/>
            </w:tcBorders>
            <w:noWrap w:val="0"/>
            <w:vAlign w:val="top"/>
          </w:tcPr>
          <w:p w14:paraId="5BE11250">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审核部门意见：</w:t>
            </w:r>
          </w:p>
          <w:p w14:paraId="5AD2FB16">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1.</w:t>
            </w:r>
            <w:r>
              <w:rPr>
                <w:rFonts w:hint="eastAsia" w:ascii="仿宋_GB2312" w:hAnsi="仿宋_GB2312" w:eastAsia="仿宋_GB2312" w:cs="仿宋_GB2312"/>
                <w:spacing w:val="-2"/>
                <w:sz w:val="24"/>
              </w:rPr>
              <w:t>该项目</w:t>
            </w:r>
            <w:r>
              <w:rPr>
                <w:rFonts w:hint="eastAsia" w:ascii="仿宋_GB2312" w:hAnsi="仿宋_GB2312" w:eastAsia="仿宋_GB2312" w:cs="仿宋_GB2312"/>
                <w:spacing w:val="-2"/>
                <w:sz w:val="24"/>
                <w:lang w:val="en-US" w:eastAsia="zh-CN"/>
              </w:rPr>
              <w:t>勘察</w:t>
            </w:r>
            <w:r>
              <w:rPr>
                <w:rFonts w:hint="eastAsia" w:ascii="仿宋_GB2312" w:hAnsi="仿宋_GB2312" w:eastAsia="仿宋_GB2312" w:cs="仿宋_GB2312"/>
                <w:sz w:val="24"/>
              </w:rPr>
              <w:t>设计、监理等未达到强制招标的规模标准，核定不采用招标组织方式，</w:t>
            </w:r>
            <w:r>
              <w:rPr>
                <w:rFonts w:hint="eastAsia" w:ascii="仿宋_GB2312" w:hAnsi="仿宋_GB2312" w:eastAsia="仿宋_GB2312" w:cs="仿宋_GB2312"/>
                <w:sz w:val="24"/>
                <w:lang w:val="en-US" w:eastAsia="zh-CN"/>
              </w:rPr>
              <w:t>建安工程费用虽超过强制招标的规模标准，</w:t>
            </w:r>
            <w:r>
              <w:rPr>
                <w:rFonts w:hint="eastAsia" w:ascii="仿宋_GB2312" w:hAnsi="仿宋_GB2312" w:eastAsia="仿宋_GB2312" w:cs="仿宋_GB2312"/>
                <w:sz w:val="24"/>
              </w:rPr>
              <w:t>根据</w:t>
            </w:r>
            <w:r>
              <w:rPr>
                <w:rFonts w:hint="eastAsia" w:ascii="仿宋_GB2312" w:hAnsi="仿宋_GB2312" w:eastAsia="仿宋_GB2312" w:cs="仿宋_GB2312"/>
                <w:sz w:val="24"/>
                <w:lang w:eastAsia="zh-CN"/>
              </w:rPr>
              <w:t>《中华人民共和国招标投标法》</w:t>
            </w:r>
            <w:r>
              <w:rPr>
                <w:rFonts w:hint="eastAsia" w:ascii="仿宋_GB2312" w:hAnsi="仿宋_GB2312" w:eastAsia="仿宋_GB2312" w:cs="仿宋_GB2312"/>
                <w:sz w:val="24"/>
              </w:rPr>
              <w:t>第六十六条规定，核定不采用招标组织方式，但需采用竞争性磋商、竞争性谈判方式组织实施。</w:t>
            </w:r>
          </w:p>
          <w:p w14:paraId="6DEBA820">
            <w:pPr>
              <w:spacing w:line="240" w:lineRule="atLeast"/>
              <w:ind w:firstLine="435"/>
              <w:rPr>
                <w:rFonts w:hint="eastAsia" w:ascii="仿宋_GB2312" w:hAnsi="仿宋_GB2312" w:eastAsia="仿宋_GB2312" w:cs="仿宋_GB2312"/>
                <w:sz w:val="24"/>
              </w:rPr>
            </w:pPr>
            <w:bookmarkStart w:id="0" w:name="_GoBack"/>
            <w:r>
              <w:rPr>
                <w:rFonts w:hint="eastAsia" w:ascii="仿宋_GB2312" w:hAnsi="仿宋_GB2312" w:eastAsia="仿宋_GB2312" w:cs="仿宋_GB2312"/>
                <w:sz w:val="24"/>
                <w:lang w:eastAsia="zh-CN"/>
              </w:rPr>
              <w:t>2.</w:t>
            </w:r>
            <w:bookmarkEnd w:id="0"/>
            <w:r>
              <w:rPr>
                <w:rFonts w:hint="eastAsia" w:ascii="仿宋_GB2312" w:hAnsi="仿宋_GB2312" w:eastAsia="仿宋_GB2312" w:cs="仿宋_GB2312"/>
                <w:sz w:val="24"/>
              </w:rPr>
              <w:t>建设单位应严格按照我局核准的招标方案进行招标。</w:t>
            </w:r>
          </w:p>
          <w:p w14:paraId="7BDEB788">
            <w:pPr>
              <w:rPr>
                <w:rFonts w:hint="eastAsia" w:ascii="仿宋_GB2312" w:hAnsi="仿宋_GB2312" w:eastAsia="仿宋_GB2312" w:cs="仿宋_GB2312"/>
                <w:sz w:val="24"/>
              </w:rPr>
            </w:pPr>
          </w:p>
          <w:p w14:paraId="44AB8CD1">
            <w:pPr>
              <w:rPr>
                <w:rFonts w:hint="eastAsia" w:ascii="仿宋_GB2312" w:hAnsi="仿宋_GB2312" w:eastAsia="仿宋_GB2312" w:cs="仿宋_GB2312"/>
                <w:sz w:val="24"/>
              </w:rPr>
            </w:pPr>
          </w:p>
          <w:p w14:paraId="1F779A2F">
            <w:pPr>
              <w:rPr>
                <w:rFonts w:hint="eastAsia" w:ascii="仿宋_GB2312" w:hAnsi="仿宋_GB2312" w:eastAsia="仿宋_GB2312" w:cs="仿宋_GB2312"/>
                <w:sz w:val="24"/>
              </w:rPr>
            </w:pPr>
          </w:p>
          <w:p w14:paraId="071DA54D">
            <w:pPr>
              <w:rPr>
                <w:rFonts w:hint="eastAsia" w:ascii="仿宋_GB2312" w:hAnsi="仿宋_GB2312" w:eastAsia="仿宋_GB2312" w:cs="仿宋_GB2312"/>
                <w:sz w:val="24"/>
              </w:rPr>
            </w:pPr>
          </w:p>
          <w:p w14:paraId="1971CA03">
            <w:pPr>
              <w:rPr>
                <w:rFonts w:hint="eastAsia" w:ascii="仿宋_GB2312" w:hAnsi="仿宋_GB2312" w:eastAsia="仿宋_GB2312" w:cs="仿宋_GB2312"/>
                <w:sz w:val="24"/>
              </w:rPr>
            </w:pPr>
          </w:p>
          <w:p w14:paraId="439CDD4B">
            <w:pPr>
              <w:ind w:firstLine="4560" w:firstLineChars="1900"/>
              <w:rPr>
                <w:rFonts w:hint="eastAsia" w:ascii="仿宋_GB2312" w:hAnsi="仿宋_GB2312" w:eastAsia="仿宋_GB2312" w:cs="仿宋_GB2312"/>
                <w:sz w:val="24"/>
              </w:rPr>
            </w:pPr>
            <w:r>
              <w:rPr>
                <w:rFonts w:hint="eastAsia" w:ascii="仿宋_GB2312" w:hAnsi="仿宋_GB2312" w:eastAsia="仿宋_GB2312" w:cs="仿宋_GB2312"/>
                <w:sz w:val="24"/>
              </w:rPr>
              <w:t>陵川县发展改革和科技局</w:t>
            </w:r>
          </w:p>
          <w:p w14:paraId="461515BD">
            <w:pPr>
              <w:ind w:firstLine="5040" w:firstLineChars="2100"/>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日</w:t>
            </w:r>
          </w:p>
          <w:p w14:paraId="521C89F9">
            <w:pPr>
              <w:ind w:firstLine="5040" w:firstLineChars="2100"/>
              <w:rPr>
                <w:rFonts w:hint="eastAsia" w:ascii="仿宋_GB2312" w:hAnsi="仿宋_GB2312" w:eastAsia="仿宋_GB2312" w:cs="仿宋_GB2312"/>
                <w:sz w:val="24"/>
              </w:rPr>
            </w:pPr>
          </w:p>
          <w:p w14:paraId="052255F0">
            <w:pPr>
              <w:rPr>
                <w:rFonts w:hint="eastAsia" w:ascii="仿宋_GB2312" w:hAnsi="仿宋_GB2312" w:eastAsia="仿宋_GB2312" w:cs="仿宋_GB2312"/>
                <w:sz w:val="24"/>
              </w:rPr>
            </w:pPr>
          </w:p>
        </w:tc>
      </w:tr>
    </w:tbl>
    <w:p w14:paraId="73CDCA3B">
      <w:pPr>
        <w:spacing w:line="500" w:lineRule="exact"/>
        <w:ind w:firstLine="240" w:firstLineChars="100"/>
        <w:rPr>
          <w:rFonts w:hint="eastAsia" w:ascii="仿宋_GB2312" w:eastAsia="仿宋_GB2312"/>
          <w:sz w:val="24"/>
        </w:rPr>
      </w:pPr>
      <w:r>
        <w:rPr>
          <w:rFonts w:hint="eastAsia" w:ascii="仿宋_GB2312" w:eastAsia="仿宋_GB2312"/>
          <w:sz w:val="24"/>
        </w:rPr>
        <w:t>说明：1、审核部门在表中空格内注明“核准”或者“不予核准”；</w:t>
      </w:r>
    </w:p>
    <w:p w14:paraId="16AA63DB">
      <w:pPr>
        <w:numPr>
          <w:ilvl w:val="0"/>
          <w:numId w:val="1"/>
        </w:numPr>
        <w:spacing w:line="500" w:lineRule="exact"/>
        <w:ind w:left="525" w:leftChars="250" w:firstLine="360" w:firstLineChars="150"/>
        <w:rPr>
          <w:rFonts w:hint="eastAsia" w:ascii="仿宋_GB2312" w:eastAsia="仿宋_GB2312"/>
          <w:sz w:val="28"/>
          <w:szCs w:val="28"/>
        </w:rPr>
      </w:pPr>
      <w:r>
        <w:rPr>
          <w:rFonts w:hint="eastAsia" w:ascii="仿宋_GB2312" w:eastAsia="仿宋_GB2312"/>
          <w:sz w:val="24"/>
        </w:rPr>
        <w:t>陵川县建设项目招标核准意见表由陵川县发展改革和科技局负责监制。</w:t>
      </w:r>
    </w:p>
    <w:p w14:paraId="78DE2C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ED139B"/>
    <w:multiLevelType w:val="singleLevel"/>
    <w:tmpl w:val="26ED139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1586A"/>
    <w:rsid w:val="020C33FA"/>
    <w:rsid w:val="20515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c771fb44-5878-4fba-acd2-337ba3140f0e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5AD2FB16</paraID>
      <start>0</start>
      <end>2</end>
      <status>modified</status>
      <modifiedWord>1.</modifiedWord>
      <trackRevisions>false</trackRevisions>
    </reviewItem>
    <reviewItem>
      <errorID>0f9f2904-d903-411e-bb3c-f9b4d83dfbce</errorID>
      <errorWord>《中华人民共和国招投标法》</errorWord>
      <group>L1_Word</group>
      <groupName>字词问题</groupName>
      <ability>L2_Typo</ability>
      <abilityName>字词错误</abilityName>
      <candidateList>
        <item>《中华人民共和国招标投标法》</item>
      </candidateList>
      <explain/>
      <paraID>5AD2FB16</paraID>
      <start>59</start>
      <end>73</end>
      <status>modified</status>
      <modifiedWord>《中华人民共和国招标投标法》</modifiedWord>
      <trackRevisions>false</trackRevisions>
    </reviewItem>
    <reviewItem>
      <errorID>e7136bc8-0440-419e-a2c6-0dca97711bf9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6DEBA820</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c4763b5e-5613-4253-95d3-ac9339c25382}">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389</Words>
  <Characters>431</Characters>
  <Lines>0</Lines>
  <Paragraphs>0</Paragraphs>
  <TotalTime>0</TotalTime>
  <ScaleCrop>false</ScaleCrop>
  <LinksUpToDate>false</LinksUpToDate>
  <CharactersWithSpaces>432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2026-05-15T09:40:00Z</dcterms:created>
  <dc:creator>摄鬼波波</dc:creator>
  <cp:lastModifiedBy>摄鬼波波</cp:lastModifiedBy>
  <dcterms:modified xsi:type="dcterms:W3CDTF">2026-05-16T06:07:04Z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FFE488E615A841BB948CC1E834286F11_11</vt:lpwstr>
  </property>
  <property fmtid="{D5CDD505-2E9C-101B-9397-08002B2CF9AE}" pid="4" name="KSOTemplateDocerSaveRecord">
    <vt:lpwstr>eyJoZGlkIjoiMGZlNzU1NDAyMWExZTFjNjQxOThkMGQ0YmQ2OTMwZGMiLCJ1c2VySWQiOiIyMTIwOTUyIn0=</vt:lpwstr>
  </property>
</Properties>
</file>